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E" w:rsidRPr="0061155E" w:rsidRDefault="0061155E" w:rsidP="00FD3BC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1155E">
        <w:rPr>
          <w:rFonts w:ascii="Comic Sans MS" w:hAnsi="Comic Sans MS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5A7AF940" wp14:editId="3AB8FCF1">
            <wp:simplePos x="0" y="0"/>
            <wp:positionH relativeFrom="column">
              <wp:posOffset>-793942</wp:posOffset>
            </wp:positionH>
            <wp:positionV relativeFrom="paragraph">
              <wp:posOffset>-600312</wp:posOffset>
            </wp:positionV>
            <wp:extent cx="963930" cy="85725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55E">
        <w:rPr>
          <w:rFonts w:ascii="Comic Sans MS" w:hAnsi="Comic Sans MS"/>
          <w:sz w:val="24"/>
          <w:szCs w:val="24"/>
        </w:rPr>
        <w:t>PROPUESTA:</w:t>
      </w:r>
      <w:r w:rsidR="00FD3BCF">
        <w:rPr>
          <w:rFonts w:ascii="Comic Sans MS" w:hAnsi="Comic Sans MS"/>
          <w:sz w:val="24"/>
          <w:szCs w:val="24"/>
        </w:rPr>
        <w:t xml:space="preserve"> </w:t>
      </w:r>
      <w:r w:rsidRPr="0061155E">
        <w:rPr>
          <w:rFonts w:ascii="Comic Sans MS" w:hAnsi="Comic Sans MS"/>
          <w:sz w:val="24"/>
          <w:szCs w:val="24"/>
        </w:rPr>
        <w:t>CELEBRACIÓN DEL DÍA DEL NIÑO</w:t>
      </w:r>
    </w:p>
    <w:p w:rsidR="0061155E" w:rsidRPr="0061155E" w:rsidRDefault="00FD3BCF" w:rsidP="0061155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05331836" wp14:editId="14347BE7">
            <wp:simplePos x="0" y="0"/>
            <wp:positionH relativeFrom="column">
              <wp:posOffset>949960</wp:posOffset>
            </wp:positionH>
            <wp:positionV relativeFrom="paragraph">
              <wp:posOffset>72390</wp:posOffset>
            </wp:positionV>
            <wp:extent cx="3874135" cy="5019675"/>
            <wp:effectExtent l="0" t="0" r="0" b="9525"/>
            <wp:wrapNone/>
            <wp:docPr id="1" name="Imagen 1" descr="http://iedeguaranda.guaranda-sucre.gov.co/apc-aa-files/66386138353163363131386432636261/DIA_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deguaranda.guaranda-sucre.gov.co/apc-aa-files/66386138353163363131386432636261/DIA_2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55E" w:rsidRP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P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P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61155E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61155E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61155E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61155E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  <w:r w:rsidRPr="0061155E">
        <w:rPr>
          <w:rFonts w:ascii="Comic Sans MS" w:hAnsi="Comic Sans MS"/>
          <w:sz w:val="24"/>
          <w:szCs w:val="24"/>
        </w:rPr>
        <w:t>PRESENTADO A:</w:t>
      </w:r>
    </w:p>
    <w:p w:rsidR="0061155E" w:rsidRP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P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P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P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P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  <w:r w:rsidRPr="0061155E">
        <w:rPr>
          <w:rFonts w:ascii="Comic Sans MS" w:hAnsi="Comic Sans MS"/>
          <w:sz w:val="24"/>
          <w:szCs w:val="24"/>
        </w:rPr>
        <w:t>RESPONSABLE:</w:t>
      </w:r>
    </w:p>
    <w:p w:rsid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  <w:r w:rsidRPr="0061155E">
        <w:rPr>
          <w:rFonts w:ascii="Comic Sans MS" w:hAnsi="Comic Sans MS"/>
          <w:sz w:val="24"/>
          <w:szCs w:val="24"/>
        </w:rPr>
        <w:t>INSTITUCIÓN EDUCATIVA NORMAL SUPERIOR DE SINCELEJO</w:t>
      </w:r>
    </w:p>
    <w:p w:rsid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ABRIL 2 DE 2013</w:t>
      </w:r>
    </w:p>
    <w:p w:rsid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</w:p>
    <w:p w:rsidR="0061155E" w:rsidRDefault="0061155E" w:rsidP="0061155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JUSTIFICACIÓN</w:t>
      </w:r>
    </w:p>
    <w:p w:rsidR="0061155E" w:rsidRDefault="0061155E" w:rsidP="0061155E">
      <w:pPr>
        <w:rPr>
          <w:rFonts w:ascii="Comic Sans MS" w:hAnsi="Comic Sans MS"/>
          <w:sz w:val="24"/>
          <w:szCs w:val="24"/>
        </w:rPr>
      </w:pPr>
    </w:p>
    <w:p w:rsidR="0061155E" w:rsidRDefault="0061155E" w:rsidP="0061155E">
      <w:pPr>
        <w:rPr>
          <w:rFonts w:ascii="Comic Sans MS" w:hAnsi="Comic Sans MS"/>
          <w:sz w:val="24"/>
          <w:szCs w:val="24"/>
        </w:rPr>
      </w:pPr>
    </w:p>
    <w:p w:rsidR="00887926" w:rsidRPr="0061155E" w:rsidRDefault="0061155E" w:rsidP="00887926">
      <w:pPr>
        <w:jc w:val="both"/>
        <w:rPr>
          <w:rFonts w:ascii="Comic Sans MS" w:hAnsi="Comic Sans MS"/>
          <w:sz w:val="24"/>
          <w:szCs w:val="24"/>
        </w:rPr>
      </w:pPr>
      <w:r w:rsidRPr="0061155E">
        <w:rPr>
          <w:rFonts w:ascii="Comic Sans MS" w:hAnsi="Comic Sans MS"/>
          <w:sz w:val="24"/>
          <w:szCs w:val="24"/>
        </w:rPr>
        <w:t>Reconocer a los niños y niñas como sujetos de derechos</w:t>
      </w:r>
      <w:r w:rsidR="00887926">
        <w:rPr>
          <w:rFonts w:ascii="Comic Sans MS" w:hAnsi="Comic Sans MS"/>
          <w:sz w:val="24"/>
          <w:szCs w:val="24"/>
        </w:rPr>
        <w:t>, permite encaminar e</w:t>
      </w:r>
      <w:r w:rsidRPr="0061155E">
        <w:rPr>
          <w:rFonts w:ascii="Comic Sans MS" w:hAnsi="Comic Sans MS"/>
          <w:sz w:val="24"/>
          <w:szCs w:val="24"/>
        </w:rPr>
        <w:t xml:space="preserve">sfuerzos para brindarles una atención adecuada </w:t>
      </w:r>
      <w:r w:rsidR="00887926">
        <w:rPr>
          <w:rFonts w:ascii="Comic Sans MS" w:hAnsi="Comic Sans MS"/>
          <w:sz w:val="24"/>
          <w:szCs w:val="24"/>
        </w:rPr>
        <w:t xml:space="preserve">desde la gestación, no sólo en </w:t>
      </w:r>
      <w:r w:rsidRPr="0061155E">
        <w:rPr>
          <w:rFonts w:ascii="Comic Sans MS" w:hAnsi="Comic Sans MS"/>
          <w:sz w:val="24"/>
          <w:szCs w:val="24"/>
        </w:rPr>
        <w:t>aras de satisfacer sus necesidades básicas (s</w:t>
      </w:r>
      <w:r w:rsidR="00887926">
        <w:rPr>
          <w:rFonts w:ascii="Comic Sans MS" w:hAnsi="Comic Sans MS"/>
          <w:sz w:val="24"/>
          <w:szCs w:val="24"/>
        </w:rPr>
        <w:t xml:space="preserve">alud, alimentación, educación, </w:t>
      </w:r>
      <w:r w:rsidRPr="0061155E">
        <w:rPr>
          <w:rFonts w:ascii="Comic Sans MS" w:hAnsi="Comic Sans MS"/>
          <w:sz w:val="24"/>
          <w:szCs w:val="24"/>
        </w:rPr>
        <w:t>vivienda) sino también para ofrecer educación oportuna y potenciar su desarrol</w:t>
      </w:r>
      <w:r w:rsidR="00887926">
        <w:rPr>
          <w:rFonts w:ascii="Comic Sans MS" w:hAnsi="Comic Sans MS"/>
          <w:sz w:val="24"/>
          <w:szCs w:val="24"/>
        </w:rPr>
        <w:t xml:space="preserve">lo </w:t>
      </w:r>
      <w:r w:rsidRPr="0061155E">
        <w:rPr>
          <w:rFonts w:ascii="Comic Sans MS" w:hAnsi="Comic Sans MS"/>
          <w:sz w:val="24"/>
          <w:szCs w:val="24"/>
        </w:rPr>
        <w:t>de manera integral. Hacer realidad este pr</w:t>
      </w:r>
      <w:r w:rsidR="00887926">
        <w:rPr>
          <w:rFonts w:ascii="Comic Sans MS" w:hAnsi="Comic Sans MS"/>
          <w:sz w:val="24"/>
          <w:szCs w:val="24"/>
        </w:rPr>
        <w:t xml:space="preserve">opósito, plasmado en múltiples </w:t>
      </w:r>
      <w:r w:rsidRPr="0061155E">
        <w:rPr>
          <w:rFonts w:ascii="Comic Sans MS" w:hAnsi="Comic Sans MS"/>
          <w:sz w:val="24"/>
          <w:szCs w:val="24"/>
        </w:rPr>
        <w:t>documentos de carácter nacional e interna</w:t>
      </w:r>
      <w:r w:rsidR="00887926">
        <w:rPr>
          <w:rFonts w:ascii="Comic Sans MS" w:hAnsi="Comic Sans MS"/>
          <w:sz w:val="24"/>
          <w:szCs w:val="24"/>
        </w:rPr>
        <w:t xml:space="preserve">cional, se ha posicionado como </w:t>
      </w:r>
      <w:r w:rsidRPr="0061155E">
        <w:rPr>
          <w:rFonts w:ascii="Comic Sans MS" w:hAnsi="Comic Sans MS"/>
          <w:sz w:val="24"/>
          <w:szCs w:val="24"/>
        </w:rPr>
        <w:t>compromiso ciudadano.</w:t>
      </w:r>
    </w:p>
    <w:p w:rsidR="0061155E" w:rsidRDefault="00887926" w:rsidP="006115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este</w:t>
      </w:r>
      <w:r w:rsidR="0061155E" w:rsidRPr="0061155E">
        <w:rPr>
          <w:rFonts w:ascii="Comic Sans MS" w:hAnsi="Comic Sans MS"/>
          <w:sz w:val="24"/>
          <w:szCs w:val="24"/>
        </w:rPr>
        <w:t xml:space="preserve"> marco de interés, casi todos los países d</w:t>
      </w:r>
      <w:r>
        <w:rPr>
          <w:rFonts w:ascii="Comic Sans MS" w:hAnsi="Comic Sans MS"/>
          <w:sz w:val="24"/>
          <w:szCs w:val="24"/>
        </w:rPr>
        <w:t xml:space="preserve">e América Latina, así como los </w:t>
      </w:r>
      <w:r w:rsidR="0061155E" w:rsidRPr="0061155E">
        <w:rPr>
          <w:rFonts w:ascii="Comic Sans MS" w:hAnsi="Comic Sans MS"/>
          <w:sz w:val="24"/>
          <w:szCs w:val="24"/>
        </w:rPr>
        <w:t>de la Unión Europea, el Reino Unido y Austral</w:t>
      </w:r>
      <w:r>
        <w:rPr>
          <w:rFonts w:ascii="Comic Sans MS" w:hAnsi="Comic Sans MS"/>
          <w:sz w:val="24"/>
          <w:szCs w:val="24"/>
        </w:rPr>
        <w:t xml:space="preserve">ia, se han ocupado de formular </w:t>
      </w:r>
      <w:r w:rsidR="0061155E" w:rsidRPr="0061155E">
        <w:rPr>
          <w:rFonts w:ascii="Comic Sans MS" w:hAnsi="Comic Sans MS"/>
          <w:sz w:val="24"/>
          <w:szCs w:val="24"/>
        </w:rPr>
        <w:t>políticas y orientaciones para la educación de la pr</w:t>
      </w:r>
      <w:r>
        <w:rPr>
          <w:rFonts w:ascii="Comic Sans MS" w:hAnsi="Comic Sans MS"/>
          <w:sz w:val="24"/>
          <w:szCs w:val="24"/>
        </w:rPr>
        <w:t xml:space="preserve">imera infancia, instalando una </w:t>
      </w:r>
      <w:r w:rsidR="0061155E" w:rsidRPr="0061155E">
        <w:rPr>
          <w:rFonts w:ascii="Comic Sans MS" w:hAnsi="Comic Sans MS"/>
          <w:sz w:val="24"/>
          <w:szCs w:val="24"/>
        </w:rPr>
        <w:t xml:space="preserve">nueva concepción de niño y niña y de su atención </w:t>
      </w:r>
      <w:r>
        <w:rPr>
          <w:rFonts w:ascii="Comic Sans MS" w:hAnsi="Comic Sans MS"/>
          <w:sz w:val="24"/>
          <w:szCs w:val="24"/>
        </w:rPr>
        <w:t xml:space="preserve">como un derecho, resaltando la </w:t>
      </w:r>
      <w:r w:rsidR="0061155E" w:rsidRPr="0061155E">
        <w:rPr>
          <w:rFonts w:ascii="Comic Sans MS" w:hAnsi="Comic Sans MS"/>
          <w:sz w:val="24"/>
          <w:szCs w:val="24"/>
        </w:rPr>
        <w:t>importancia del juego como vehículo en la primer</w:t>
      </w:r>
      <w:r>
        <w:rPr>
          <w:rFonts w:ascii="Comic Sans MS" w:hAnsi="Comic Sans MS"/>
          <w:sz w:val="24"/>
          <w:szCs w:val="24"/>
        </w:rPr>
        <w:t xml:space="preserve">a infancia, para el desarrollo </w:t>
      </w:r>
      <w:r w:rsidR="0061155E" w:rsidRPr="0061155E">
        <w:rPr>
          <w:rFonts w:ascii="Comic Sans MS" w:hAnsi="Comic Sans MS"/>
          <w:sz w:val="24"/>
          <w:szCs w:val="24"/>
        </w:rPr>
        <w:t>personal y social de los niños y niña, así como e</w:t>
      </w:r>
      <w:r>
        <w:rPr>
          <w:rFonts w:ascii="Comic Sans MS" w:hAnsi="Comic Sans MS"/>
          <w:sz w:val="24"/>
          <w:szCs w:val="24"/>
        </w:rPr>
        <w:t xml:space="preserve">n sus habilidades cognitivas y </w:t>
      </w:r>
      <w:r w:rsidR="0061155E" w:rsidRPr="0061155E">
        <w:rPr>
          <w:rFonts w:ascii="Comic Sans MS" w:hAnsi="Comic Sans MS"/>
          <w:sz w:val="24"/>
          <w:szCs w:val="24"/>
        </w:rPr>
        <w:t>comunicativas.</w:t>
      </w: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887926">
        <w:rPr>
          <w:rFonts w:ascii="Comic Sans MS" w:hAnsi="Comic Sans MS"/>
          <w:sz w:val="24"/>
          <w:szCs w:val="24"/>
        </w:rPr>
        <w:t>urante la p</w:t>
      </w:r>
      <w:r>
        <w:rPr>
          <w:rFonts w:ascii="Comic Sans MS" w:hAnsi="Comic Sans MS"/>
          <w:sz w:val="24"/>
          <w:szCs w:val="24"/>
        </w:rPr>
        <w:t xml:space="preserve">rimera década del siglo XXI se </w:t>
      </w:r>
      <w:r w:rsidRPr="00887926">
        <w:rPr>
          <w:rFonts w:ascii="Comic Sans MS" w:hAnsi="Comic Sans MS"/>
          <w:sz w:val="24"/>
          <w:szCs w:val="24"/>
        </w:rPr>
        <w:t>ha vivido un verdadero compromiso estatal con la p</w:t>
      </w:r>
      <w:r>
        <w:rPr>
          <w:rFonts w:ascii="Comic Sans MS" w:hAnsi="Comic Sans MS"/>
          <w:sz w:val="24"/>
          <w:szCs w:val="24"/>
        </w:rPr>
        <w:t xml:space="preserve">rimera infancia. La expedición </w:t>
      </w:r>
      <w:r w:rsidRPr="00887926">
        <w:rPr>
          <w:rFonts w:ascii="Comic Sans MS" w:hAnsi="Comic Sans MS"/>
          <w:sz w:val="24"/>
          <w:szCs w:val="24"/>
        </w:rPr>
        <w:t>de la Ley 1098 de 2006, Código de Infancia y A</w:t>
      </w:r>
      <w:r>
        <w:rPr>
          <w:rFonts w:ascii="Comic Sans MS" w:hAnsi="Comic Sans MS"/>
          <w:sz w:val="24"/>
          <w:szCs w:val="24"/>
        </w:rPr>
        <w:t xml:space="preserve">dolescencia, armonizó su </w:t>
      </w:r>
      <w:r w:rsidRPr="00887926">
        <w:rPr>
          <w:rFonts w:ascii="Comic Sans MS" w:hAnsi="Comic Sans MS"/>
          <w:sz w:val="24"/>
          <w:szCs w:val="24"/>
        </w:rPr>
        <w:t>legislación con los postulados de la Convenció</w:t>
      </w:r>
      <w:r>
        <w:rPr>
          <w:rFonts w:ascii="Comic Sans MS" w:hAnsi="Comic Sans MS"/>
          <w:sz w:val="24"/>
          <w:szCs w:val="24"/>
        </w:rPr>
        <w:t xml:space="preserve">n de los Derechos del Niño, al </w:t>
      </w:r>
      <w:r w:rsidRPr="00887926">
        <w:rPr>
          <w:rFonts w:ascii="Comic Sans MS" w:hAnsi="Comic Sans MS"/>
          <w:sz w:val="24"/>
          <w:szCs w:val="24"/>
        </w:rPr>
        <w:t>establecer la protección integral de los niños</w:t>
      </w:r>
      <w:r>
        <w:rPr>
          <w:rFonts w:ascii="Comic Sans MS" w:hAnsi="Comic Sans MS"/>
          <w:sz w:val="24"/>
          <w:szCs w:val="24"/>
        </w:rPr>
        <w:t xml:space="preserve">, niñas y adolescentes como un </w:t>
      </w:r>
      <w:r w:rsidRPr="00887926">
        <w:rPr>
          <w:rFonts w:ascii="Comic Sans MS" w:hAnsi="Comic Sans MS"/>
          <w:sz w:val="24"/>
          <w:szCs w:val="24"/>
        </w:rPr>
        <w:t>sistema de derechos y garantías. Esta Ley enuncia dentro de las obligacion</w:t>
      </w:r>
      <w:r>
        <w:rPr>
          <w:rFonts w:ascii="Comic Sans MS" w:hAnsi="Comic Sans MS"/>
          <w:sz w:val="24"/>
          <w:szCs w:val="24"/>
        </w:rPr>
        <w:t xml:space="preserve">es de </w:t>
      </w:r>
      <w:r w:rsidRPr="00887926">
        <w:rPr>
          <w:rFonts w:ascii="Comic Sans MS" w:hAnsi="Comic Sans MS"/>
          <w:sz w:val="24"/>
          <w:szCs w:val="24"/>
        </w:rPr>
        <w:t xml:space="preserve">la familia formar y colaborar con la educación de los niños y las niñas. </w:t>
      </w: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  <w:r w:rsidRPr="00887926">
        <w:rPr>
          <w:rFonts w:ascii="Comic Sans MS" w:hAnsi="Comic Sans MS"/>
          <w:sz w:val="24"/>
          <w:szCs w:val="24"/>
        </w:rPr>
        <w:t xml:space="preserve">En 2007, se formuló la Política Pública Nacional de </w:t>
      </w:r>
      <w:r>
        <w:rPr>
          <w:rFonts w:ascii="Comic Sans MS" w:hAnsi="Comic Sans MS"/>
          <w:sz w:val="24"/>
          <w:szCs w:val="24"/>
        </w:rPr>
        <w:t>Primera Infancia, Colombia por la primera infancia</w:t>
      </w:r>
      <w:r w:rsidRPr="00887926">
        <w:rPr>
          <w:rFonts w:ascii="Comic Sans MS" w:hAnsi="Comic Sans MS"/>
          <w:sz w:val="24"/>
          <w:szCs w:val="24"/>
          <w:vertAlign w:val="superscript"/>
        </w:rPr>
        <w:t>6</w:t>
      </w:r>
      <w:r>
        <w:rPr>
          <w:rFonts w:ascii="Comic Sans MS" w:hAnsi="Comic Sans MS"/>
          <w:sz w:val="24"/>
          <w:szCs w:val="24"/>
        </w:rPr>
        <w:t xml:space="preserve"> </w:t>
      </w:r>
      <w:r w:rsidRPr="00887926">
        <w:rPr>
          <w:rFonts w:ascii="Comic Sans MS" w:hAnsi="Comic Sans MS"/>
          <w:sz w:val="24"/>
          <w:szCs w:val="24"/>
        </w:rPr>
        <w:t>y se incluyó la educación ini</w:t>
      </w:r>
      <w:r>
        <w:rPr>
          <w:rFonts w:ascii="Comic Sans MS" w:hAnsi="Comic Sans MS"/>
          <w:sz w:val="24"/>
          <w:szCs w:val="24"/>
        </w:rPr>
        <w:t xml:space="preserve">cial, desde la perspectiva del </w:t>
      </w:r>
      <w:r w:rsidRPr="00887926">
        <w:rPr>
          <w:rFonts w:ascii="Comic Sans MS" w:hAnsi="Comic Sans MS"/>
          <w:sz w:val="24"/>
          <w:szCs w:val="24"/>
        </w:rPr>
        <w:t xml:space="preserve">desarrollo infantil, como una prioridad en el </w:t>
      </w:r>
      <w:r>
        <w:rPr>
          <w:rFonts w:ascii="Comic Sans MS" w:hAnsi="Comic Sans MS"/>
          <w:sz w:val="24"/>
          <w:szCs w:val="24"/>
        </w:rPr>
        <w:t>Plan Decenal de Educación 2006-</w:t>
      </w:r>
      <w:r w:rsidRPr="00887926">
        <w:rPr>
          <w:rFonts w:ascii="Comic Sans MS" w:hAnsi="Comic Sans MS"/>
          <w:sz w:val="24"/>
          <w:szCs w:val="24"/>
        </w:rPr>
        <w:t xml:space="preserve">2015. </w:t>
      </w: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  <w:vertAlign w:val="superscript"/>
        </w:rPr>
      </w:pPr>
      <w:r w:rsidRPr="00887926">
        <w:rPr>
          <w:rFonts w:ascii="Comic Sans MS" w:hAnsi="Comic Sans MS"/>
          <w:sz w:val="24"/>
          <w:szCs w:val="24"/>
        </w:rPr>
        <w:t>La puesta en marcha de esta política se llevó a cabo a través de un convenio entre el ICBF y el MEN, y se sintetizó en documentos</w:t>
      </w:r>
      <w:r>
        <w:rPr>
          <w:rFonts w:ascii="Comic Sans MS" w:hAnsi="Comic Sans MS"/>
          <w:sz w:val="24"/>
          <w:szCs w:val="24"/>
        </w:rPr>
        <w:t xml:space="preserve"> como la Guía 35 de 2008 “Guía </w:t>
      </w:r>
      <w:r w:rsidRPr="00887926">
        <w:rPr>
          <w:rFonts w:ascii="Comic Sans MS" w:hAnsi="Comic Sans MS"/>
          <w:sz w:val="24"/>
          <w:szCs w:val="24"/>
        </w:rPr>
        <w:t>operativa para la prestación del servicio de atención integral a la Primera Infancia”</w:t>
      </w:r>
      <w:r w:rsidRPr="00887926">
        <w:rPr>
          <w:rFonts w:ascii="Comic Sans MS" w:hAnsi="Comic Sans MS"/>
          <w:sz w:val="24"/>
          <w:szCs w:val="24"/>
          <w:vertAlign w:val="superscript"/>
        </w:rPr>
        <w:t>7</w:t>
      </w:r>
    </w:p>
    <w:p w:rsidR="00887926" w:rsidRP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  <w:r w:rsidRPr="00887926">
        <w:rPr>
          <w:rFonts w:ascii="Comic Sans MS" w:hAnsi="Comic Sans MS"/>
          <w:sz w:val="24"/>
          <w:szCs w:val="24"/>
        </w:rPr>
        <w:t>Estas experiencias nacionales se recogen actualmen</w:t>
      </w:r>
      <w:r>
        <w:rPr>
          <w:rFonts w:ascii="Comic Sans MS" w:hAnsi="Comic Sans MS"/>
          <w:sz w:val="24"/>
          <w:szCs w:val="24"/>
        </w:rPr>
        <w:t xml:space="preserve">te en la estrategia “De Cero a  </w:t>
      </w:r>
      <w:r w:rsidRPr="00887926">
        <w:rPr>
          <w:rFonts w:ascii="Comic Sans MS" w:hAnsi="Comic Sans MS"/>
          <w:sz w:val="24"/>
          <w:szCs w:val="24"/>
        </w:rPr>
        <w:t>Siempre” de la Presidencia de la República,</w:t>
      </w:r>
      <w:r>
        <w:rPr>
          <w:rFonts w:ascii="Comic Sans MS" w:hAnsi="Comic Sans MS"/>
          <w:sz w:val="24"/>
          <w:szCs w:val="24"/>
        </w:rPr>
        <w:t xml:space="preserve"> definida como el “conjunto de </w:t>
      </w:r>
      <w:r w:rsidRPr="00887926">
        <w:rPr>
          <w:rFonts w:ascii="Comic Sans MS" w:hAnsi="Comic Sans MS"/>
          <w:sz w:val="24"/>
          <w:szCs w:val="24"/>
        </w:rPr>
        <w:t>acciones planificadas de carácter nacional y terri</w:t>
      </w:r>
      <w:r>
        <w:rPr>
          <w:rFonts w:ascii="Comic Sans MS" w:hAnsi="Comic Sans MS"/>
          <w:sz w:val="24"/>
          <w:szCs w:val="24"/>
        </w:rPr>
        <w:t xml:space="preserve">torial, dirigidas a promover y </w:t>
      </w:r>
      <w:r w:rsidRPr="00887926">
        <w:rPr>
          <w:rFonts w:ascii="Comic Sans MS" w:hAnsi="Comic Sans MS"/>
          <w:sz w:val="24"/>
          <w:szCs w:val="24"/>
        </w:rPr>
        <w:t>garantizar el desarrollo infantil temprano de la</w:t>
      </w:r>
      <w:r>
        <w:rPr>
          <w:rFonts w:ascii="Comic Sans MS" w:hAnsi="Comic Sans MS"/>
          <w:sz w:val="24"/>
          <w:szCs w:val="24"/>
        </w:rPr>
        <w:t xml:space="preserve">s niñas y los niños de primera </w:t>
      </w:r>
      <w:r w:rsidRPr="00887926">
        <w:rPr>
          <w:rFonts w:ascii="Comic Sans MS" w:hAnsi="Comic Sans MS"/>
          <w:sz w:val="24"/>
          <w:szCs w:val="24"/>
        </w:rPr>
        <w:t>infancia, a través de un trabajo unificado e inte</w:t>
      </w:r>
      <w:r>
        <w:rPr>
          <w:rFonts w:ascii="Comic Sans MS" w:hAnsi="Comic Sans MS"/>
          <w:sz w:val="24"/>
          <w:szCs w:val="24"/>
        </w:rPr>
        <w:t xml:space="preserve">rsectorial, que respetando los </w:t>
      </w:r>
      <w:r w:rsidRPr="00887926">
        <w:rPr>
          <w:rFonts w:ascii="Comic Sans MS" w:hAnsi="Comic Sans MS"/>
          <w:sz w:val="24"/>
          <w:szCs w:val="24"/>
        </w:rPr>
        <w:t xml:space="preserve">derechos, articula y promueve el desarrollo de </w:t>
      </w:r>
      <w:r>
        <w:rPr>
          <w:rFonts w:ascii="Comic Sans MS" w:hAnsi="Comic Sans MS"/>
          <w:sz w:val="24"/>
          <w:szCs w:val="24"/>
        </w:rPr>
        <w:t xml:space="preserve">planes, programas, proyectos y </w:t>
      </w:r>
      <w:r w:rsidRPr="00887926">
        <w:rPr>
          <w:rFonts w:ascii="Comic Sans MS" w:hAnsi="Comic Sans MS"/>
          <w:sz w:val="24"/>
          <w:szCs w:val="24"/>
        </w:rPr>
        <w:t xml:space="preserve">acciones en favor de la atención integral que debe </w:t>
      </w:r>
      <w:r>
        <w:rPr>
          <w:rFonts w:ascii="Comic Sans MS" w:hAnsi="Comic Sans MS"/>
          <w:sz w:val="24"/>
          <w:szCs w:val="24"/>
        </w:rPr>
        <w:t xml:space="preserve">recibir cada niño y cada niña, </w:t>
      </w:r>
      <w:r w:rsidRPr="00887926">
        <w:rPr>
          <w:rFonts w:ascii="Comic Sans MS" w:hAnsi="Comic Sans MS"/>
          <w:sz w:val="24"/>
          <w:szCs w:val="24"/>
        </w:rPr>
        <w:t xml:space="preserve">de acuerdo con </w:t>
      </w:r>
      <w:r>
        <w:rPr>
          <w:rFonts w:ascii="Comic Sans MS" w:hAnsi="Comic Sans MS"/>
          <w:sz w:val="24"/>
          <w:szCs w:val="24"/>
        </w:rPr>
        <w:t>su edad, contexto y condición”</w:t>
      </w:r>
      <w:r w:rsidRPr="00887926">
        <w:rPr>
          <w:rFonts w:ascii="Comic Sans MS" w:hAnsi="Comic Sans MS"/>
          <w:sz w:val="24"/>
          <w:szCs w:val="24"/>
          <w:vertAlign w:val="superscript"/>
        </w:rPr>
        <w:t>8</w:t>
      </w: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  <w:vertAlign w:val="superscript"/>
        </w:rPr>
      </w:pPr>
      <w:r w:rsidRPr="00887926">
        <w:rPr>
          <w:rFonts w:ascii="Comic Sans MS" w:hAnsi="Comic Sans MS"/>
          <w:sz w:val="24"/>
          <w:szCs w:val="24"/>
          <w:vertAlign w:val="superscript"/>
        </w:rPr>
        <w:t>.</w:t>
      </w: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  <w:vertAlign w:val="superscript"/>
        </w:rPr>
      </w:pP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</w:t>
      </w:r>
    </w:p>
    <w:p w:rsidR="00887926" w:rsidRPr="00887926" w:rsidRDefault="00887926" w:rsidP="00887926">
      <w:pPr>
        <w:jc w:val="both"/>
        <w:rPr>
          <w:rFonts w:ascii="Comic Sans MS" w:hAnsi="Comic Sans MS"/>
          <w:sz w:val="20"/>
          <w:szCs w:val="20"/>
        </w:rPr>
      </w:pPr>
      <w:r w:rsidRPr="00887926">
        <w:rPr>
          <w:rFonts w:ascii="Comic Sans MS" w:hAnsi="Comic Sans MS"/>
          <w:sz w:val="20"/>
          <w:szCs w:val="20"/>
        </w:rPr>
        <w:t xml:space="preserve">6 CONSEJO NACIONAL DE POLÍTICA ECONÓMICA SOCIAL, REPÚBLICA DE COLOMBIA, DEPARTAMENTO NACIONAL DE PLANEACIÓN. Documentos </w:t>
      </w:r>
      <w:proofErr w:type="spellStart"/>
      <w:r w:rsidRPr="00887926">
        <w:rPr>
          <w:rFonts w:ascii="Comic Sans MS" w:hAnsi="Comic Sans MS"/>
          <w:sz w:val="20"/>
          <w:szCs w:val="20"/>
        </w:rPr>
        <w:t>Conpes</w:t>
      </w:r>
      <w:proofErr w:type="spellEnd"/>
      <w:r w:rsidRPr="00887926">
        <w:rPr>
          <w:rFonts w:ascii="Comic Sans MS" w:hAnsi="Comic Sans MS"/>
          <w:sz w:val="20"/>
          <w:szCs w:val="20"/>
        </w:rPr>
        <w:t xml:space="preserve"> Social 109, Política Pública Nacional de Primera Infancia, “Colombia por la Primera Infancia”. Bogotá. s. f. 2007.</w:t>
      </w:r>
    </w:p>
    <w:p w:rsidR="00887926" w:rsidRPr="00887926" w:rsidRDefault="00887926" w:rsidP="00887926">
      <w:pPr>
        <w:jc w:val="both"/>
        <w:rPr>
          <w:rFonts w:ascii="Comic Sans MS" w:hAnsi="Comic Sans MS"/>
          <w:sz w:val="20"/>
          <w:szCs w:val="20"/>
        </w:rPr>
      </w:pPr>
      <w:r w:rsidRPr="00887926">
        <w:rPr>
          <w:rFonts w:ascii="Comic Sans MS" w:hAnsi="Comic Sans MS"/>
          <w:sz w:val="20"/>
          <w:szCs w:val="20"/>
        </w:rPr>
        <w:t>7 MINISTERIO DE EDUCACIÓN NACIONAL e ICBF. Guía operativa para la prestación del servicio de atención integral a la Primera Infancia. Bogotá: Ministerio de Educación Nacional, 2010 y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87926">
        <w:rPr>
          <w:rFonts w:ascii="Comic Sans MS" w:hAnsi="Comic Sans MS"/>
          <w:sz w:val="20"/>
          <w:szCs w:val="20"/>
        </w:rPr>
        <w:t>y</w:t>
      </w:r>
      <w:proofErr w:type="spellEnd"/>
      <w:r w:rsidRPr="00887926">
        <w:rPr>
          <w:rFonts w:ascii="Comic Sans MS" w:hAnsi="Comic Sans MS"/>
          <w:sz w:val="20"/>
          <w:szCs w:val="20"/>
        </w:rPr>
        <w:t xml:space="preserve"> el Documento 10 “Desarrollo infantil y compet</w:t>
      </w:r>
      <w:r>
        <w:rPr>
          <w:rFonts w:ascii="Comic Sans MS" w:hAnsi="Comic Sans MS"/>
          <w:sz w:val="20"/>
          <w:szCs w:val="20"/>
        </w:rPr>
        <w:t xml:space="preserve">encias en la Primera Infancia”8 del </w:t>
      </w:r>
      <w:r w:rsidRPr="00887926">
        <w:rPr>
          <w:rFonts w:ascii="Comic Sans MS" w:hAnsi="Comic Sans MS"/>
          <w:sz w:val="20"/>
          <w:szCs w:val="20"/>
        </w:rPr>
        <w:t>MEN, publicado en 2009</w:t>
      </w:r>
      <w:r>
        <w:rPr>
          <w:rFonts w:ascii="Comic Sans MS" w:hAnsi="Comic Sans MS"/>
          <w:sz w:val="20"/>
          <w:szCs w:val="20"/>
        </w:rPr>
        <w:t>.</w:t>
      </w: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</w:p>
    <w:p w:rsidR="00887926" w:rsidRDefault="00FD3BCF" w:rsidP="00887926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6A33E585" wp14:editId="63F91B65">
            <wp:simplePos x="0" y="0"/>
            <wp:positionH relativeFrom="column">
              <wp:posOffset>1812925</wp:posOffset>
            </wp:positionH>
            <wp:positionV relativeFrom="paragraph">
              <wp:posOffset>-604520</wp:posOffset>
            </wp:positionV>
            <wp:extent cx="3930650" cy="2571750"/>
            <wp:effectExtent l="0" t="0" r="0" b="0"/>
            <wp:wrapNone/>
            <wp:docPr id="3" name="Imagen 3" descr="http://chibacity.files.wordpress.com/2011/10/feliz-dia-del-nino-7648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bacity.files.wordpress.com/2011/10/feliz-dia-del-nino-76480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BCF" w:rsidRDefault="00FD3BCF" w:rsidP="00887926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887926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887926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887926">
      <w:pPr>
        <w:jc w:val="both"/>
        <w:rPr>
          <w:rFonts w:ascii="Comic Sans MS" w:hAnsi="Comic Sans MS"/>
          <w:sz w:val="24"/>
          <w:szCs w:val="24"/>
        </w:rPr>
      </w:pP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OBJETIVO</w:t>
      </w:r>
      <w:r w:rsidR="003D07FB">
        <w:rPr>
          <w:rFonts w:ascii="Comic Sans MS" w:hAnsi="Comic Sans MS"/>
          <w:sz w:val="24"/>
          <w:szCs w:val="24"/>
        </w:rPr>
        <w:t xml:space="preserve"> GENERAL</w:t>
      </w:r>
    </w:p>
    <w:p w:rsidR="00887926" w:rsidRDefault="00887926" w:rsidP="00887926">
      <w:pPr>
        <w:jc w:val="both"/>
        <w:rPr>
          <w:rFonts w:ascii="Comic Sans MS" w:hAnsi="Comic Sans MS"/>
          <w:sz w:val="24"/>
          <w:szCs w:val="24"/>
        </w:rPr>
      </w:pPr>
      <w:r w:rsidRPr="00887926">
        <w:rPr>
          <w:rFonts w:ascii="Comic Sans MS" w:hAnsi="Comic Sans MS"/>
          <w:sz w:val="24"/>
          <w:szCs w:val="24"/>
        </w:rPr>
        <w:t>Contribuir con el rescate de los valores y derechos de los</w:t>
      </w:r>
      <w:r>
        <w:rPr>
          <w:rFonts w:ascii="Comic Sans MS" w:hAnsi="Comic Sans MS"/>
          <w:sz w:val="24"/>
          <w:szCs w:val="24"/>
        </w:rPr>
        <w:t xml:space="preserve"> niños al igual que el </w:t>
      </w:r>
      <w:r w:rsidRPr="00887926">
        <w:rPr>
          <w:rFonts w:ascii="Comic Sans MS" w:hAnsi="Comic Sans MS"/>
          <w:sz w:val="24"/>
          <w:szCs w:val="24"/>
        </w:rPr>
        <w:t>desarrollo Integral de la Infancia promovie</w:t>
      </w:r>
      <w:r w:rsidR="003D07FB">
        <w:rPr>
          <w:rFonts w:ascii="Comic Sans MS" w:hAnsi="Comic Sans MS"/>
          <w:sz w:val="24"/>
          <w:szCs w:val="24"/>
        </w:rPr>
        <w:t xml:space="preserve">ndo el juego como un derecho y </w:t>
      </w:r>
      <w:r w:rsidRPr="00887926">
        <w:rPr>
          <w:rFonts w:ascii="Comic Sans MS" w:hAnsi="Comic Sans MS"/>
          <w:sz w:val="24"/>
          <w:szCs w:val="24"/>
        </w:rPr>
        <w:t>recordando los juegos tradicionales, como una nec</w:t>
      </w:r>
      <w:r w:rsidR="003D07FB">
        <w:rPr>
          <w:rFonts w:ascii="Comic Sans MS" w:hAnsi="Comic Sans MS"/>
          <w:sz w:val="24"/>
          <w:szCs w:val="24"/>
        </w:rPr>
        <w:t xml:space="preserve">esidad de fortalecer el vínculo </w:t>
      </w:r>
      <w:r w:rsidRPr="00887926">
        <w:rPr>
          <w:rFonts w:ascii="Comic Sans MS" w:hAnsi="Comic Sans MS"/>
          <w:sz w:val="24"/>
          <w:szCs w:val="24"/>
        </w:rPr>
        <w:t>afectivo entre adultos y niños.</w:t>
      </w:r>
    </w:p>
    <w:p w:rsidR="003D07FB" w:rsidRDefault="003D07FB" w:rsidP="00887926">
      <w:pPr>
        <w:jc w:val="both"/>
        <w:rPr>
          <w:rFonts w:ascii="Comic Sans MS" w:hAnsi="Comic Sans MS"/>
          <w:sz w:val="24"/>
          <w:szCs w:val="24"/>
        </w:rPr>
      </w:pPr>
    </w:p>
    <w:p w:rsidR="003D07FB" w:rsidRP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  <w:r w:rsidRPr="003D07FB">
        <w:rPr>
          <w:rFonts w:ascii="Comic Sans MS" w:hAnsi="Comic Sans MS"/>
          <w:sz w:val="24"/>
          <w:szCs w:val="24"/>
        </w:rPr>
        <w:t>OBJETIVOS ESPECIFICOS:</w:t>
      </w:r>
    </w:p>
    <w:p w:rsidR="003D07FB" w:rsidRP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  <w:r w:rsidRPr="003D07FB">
        <w:rPr>
          <w:rFonts w:ascii="Comic Sans MS" w:hAnsi="Comic Sans MS"/>
          <w:sz w:val="24"/>
          <w:szCs w:val="24"/>
        </w:rPr>
        <w:t> Sensibilizar a toda l</w:t>
      </w:r>
      <w:r>
        <w:rPr>
          <w:rFonts w:ascii="Comic Sans MS" w:hAnsi="Comic Sans MS"/>
          <w:sz w:val="24"/>
          <w:szCs w:val="24"/>
        </w:rPr>
        <w:t xml:space="preserve">a comunidad </w:t>
      </w:r>
      <w:r w:rsidRPr="003D07FB">
        <w:rPr>
          <w:rFonts w:ascii="Comic Sans MS" w:hAnsi="Comic Sans MS"/>
          <w:sz w:val="24"/>
          <w:szCs w:val="24"/>
        </w:rPr>
        <w:t xml:space="preserve"> para que recuerden y re</w:t>
      </w:r>
      <w:r>
        <w:rPr>
          <w:rFonts w:ascii="Comic Sans MS" w:hAnsi="Comic Sans MS"/>
          <w:sz w:val="24"/>
          <w:szCs w:val="24"/>
        </w:rPr>
        <w:t xml:space="preserve">conozcan que los niños y niñas </w:t>
      </w:r>
      <w:r w:rsidRPr="003D07FB">
        <w:rPr>
          <w:rFonts w:ascii="Comic Sans MS" w:hAnsi="Comic Sans MS"/>
          <w:sz w:val="24"/>
          <w:szCs w:val="24"/>
        </w:rPr>
        <w:t>deben jugar con los adultos en cualquier</w:t>
      </w:r>
      <w:r>
        <w:rPr>
          <w:rFonts w:ascii="Comic Sans MS" w:hAnsi="Comic Sans MS"/>
          <w:sz w:val="24"/>
          <w:szCs w:val="24"/>
        </w:rPr>
        <w:t xml:space="preserve"> espacio, jugando se estimulan </w:t>
      </w:r>
      <w:r w:rsidRPr="003D07FB">
        <w:rPr>
          <w:rFonts w:ascii="Comic Sans MS" w:hAnsi="Comic Sans MS"/>
          <w:sz w:val="24"/>
          <w:szCs w:val="24"/>
        </w:rPr>
        <w:t xml:space="preserve">sus talentos y se promueve la convivencia pacífica. </w:t>
      </w:r>
    </w:p>
    <w:p w:rsidR="003D07FB" w:rsidRP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  <w:r w:rsidRPr="003D07FB">
        <w:rPr>
          <w:rFonts w:ascii="Comic Sans MS" w:hAnsi="Comic Sans MS"/>
          <w:sz w:val="24"/>
          <w:szCs w:val="24"/>
        </w:rPr>
        <w:t> Para que los niñ</w:t>
      </w:r>
      <w:r>
        <w:rPr>
          <w:rFonts w:ascii="Comic Sans MS" w:hAnsi="Comic Sans MS"/>
          <w:sz w:val="24"/>
          <w:szCs w:val="24"/>
        </w:rPr>
        <w:t xml:space="preserve">os y niñas de Sincelejo, aprendan y compartan con </w:t>
      </w:r>
      <w:r w:rsidRPr="003D07FB">
        <w:rPr>
          <w:rFonts w:ascii="Comic Sans MS" w:hAnsi="Comic Sans MS"/>
          <w:sz w:val="24"/>
          <w:szCs w:val="24"/>
        </w:rPr>
        <w:t>los adultos responsables: padre</w:t>
      </w:r>
      <w:r>
        <w:rPr>
          <w:rFonts w:ascii="Comic Sans MS" w:hAnsi="Comic Sans MS"/>
          <w:sz w:val="24"/>
          <w:szCs w:val="24"/>
        </w:rPr>
        <w:t xml:space="preserve">s de familia, docentes, madres </w:t>
      </w:r>
      <w:r w:rsidRPr="003D07FB">
        <w:rPr>
          <w:rFonts w:ascii="Comic Sans MS" w:hAnsi="Comic Sans MS"/>
          <w:sz w:val="24"/>
          <w:szCs w:val="24"/>
        </w:rPr>
        <w:t xml:space="preserve">comunitarias, </w:t>
      </w:r>
      <w:r>
        <w:rPr>
          <w:rFonts w:ascii="Comic Sans MS" w:hAnsi="Comic Sans MS"/>
          <w:sz w:val="24"/>
          <w:szCs w:val="24"/>
        </w:rPr>
        <w:t xml:space="preserve">entre otros, viviendo </w:t>
      </w:r>
      <w:r w:rsidRPr="003D07FB">
        <w:rPr>
          <w:rFonts w:ascii="Comic Sans MS" w:hAnsi="Comic Sans MS"/>
          <w:sz w:val="24"/>
          <w:szCs w:val="24"/>
        </w:rPr>
        <w:t>momentos de fantasías, felicidad, creatividad y unión familiar.</w:t>
      </w:r>
    </w:p>
    <w:p w:rsidR="003D07FB" w:rsidRP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  <w:r w:rsidRPr="003D07FB">
        <w:rPr>
          <w:rFonts w:ascii="Comic Sans MS" w:hAnsi="Comic Sans MS"/>
          <w:sz w:val="24"/>
          <w:szCs w:val="24"/>
        </w:rPr>
        <w:t> Motivar a los adultos en beneficio d</w:t>
      </w:r>
      <w:r>
        <w:rPr>
          <w:rFonts w:ascii="Comic Sans MS" w:hAnsi="Comic Sans MS"/>
          <w:sz w:val="24"/>
          <w:szCs w:val="24"/>
        </w:rPr>
        <w:t xml:space="preserve">e la niñez para que cambien el </w:t>
      </w:r>
      <w:r w:rsidRPr="003D07FB">
        <w:rPr>
          <w:rFonts w:ascii="Comic Sans MS" w:hAnsi="Comic Sans MS"/>
          <w:sz w:val="24"/>
          <w:szCs w:val="24"/>
        </w:rPr>
        <w:t>comportamiento a favor de los niños y las niñas.</w:t>
      </w: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 Vincular a </w:t>
      </w:r>
      <w:r w:rsidRPr="003D07FB">
        <w:rPr>
          <w:rFonts w:ascii="Comic Sans MS" w:hAnsi="Comic Sans MS"/>
          <w:sz w:val="24"/>
          <w:szCs w:val="24"/>
        </w:rPr>
        <w:t xml:space="preserve"> las entidades del municipio a</w:t>
      </w:r>
      <w:r>
        <w:rPr>
          <w:rFonts w:ascii="Comic Sans MS" w:hAnsi="Comic Sans MS"/>
          <w:sz w:val="24"/>
          <w:szCs w:val="24"/>
        </w:rPr>
        <w:t xml:space="preserve"> que participen activamente en </w:t>
      </w:r>
      <w:r w:rsidRPr="003D07FB">
        <w:rPr>
          <w:rFonts w:ascii="Comic Sans MS" w:hAnsi="Comic Sans MS"/>
          <w:sz w:val="24"/>
          <w:szCs w:val="24"/>
        </w:rPr>
        <w:t>todas las actividades que se ejecuten por el bienestar de la infancia.</w:t>
      </w: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POBLACIÓN BENEFICIADA:</w:t>
      </w: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600 niños y niñas del municipio de Sincelejo, pertenecientes a…</w:t>
      </w:r>
    </w:p>
    <w:p w:rsidR="003D07FB" w:rsidRDefault="00FD3BCF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5F9CBA35" wp14:editId="1AA05DFF">
            <wp:simplePos x="0" y="0"/>
            <wp:positionH relativeFrom="column">
              <wp:posOffset>-461010</wp:posOffset>
            </wp:positionH>
            <wp:positionV relativeFrom="paragraph">
              <wp:posOffset>359410</wp:posOffset>
            </wp:positionV>
            <wp:extent cx="2190750" cy="2085975"/>
            <wp:effectExtent l="0" t="0" r="0" b="9525"/>
            <wp:wrapNone/>
            <wp:docPr id="4" name="Imagen 4" descr="http://t1.gstatic.com/images?q=tbn:ANd9GcRMPOurp4nAPMRjndVwSYnKAbxotH4BRsTWWDj_9rshsoBkbL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MPOurp4nAPMRjndVwSYnKAbxotH4BRsTWWDj_9rshsoBkbL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center"/>
        <w:rPr>
          <w:rFonts w:ascii="Comic Sans MS" w:hAnsi="Comic Sans MS"/>
          <w:sz w:val="24"/>
          <w:szCs w:val="24"/>
        </w:rPr>
      </w:pPr>
    </w:p>
    <w:p w:rsidR="003D07FB" w:rsidRDefault="00FD3BCF" w:rsidP="003D07FB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5F27EE23" wp14:editId="19E79680">
            <wp:simplePos x="0" y="0"/>
            <wp:positionH relativeFrom="column">
              <wp:posOffset>1209040</wp:posOffset>
            </wp:positionH>
            <wp:positionV relativeFrom="paragraph">
              <wp:posOffset>357505</wp:posOffset>
            </wp:positionV>
            <wp:extent cx="3349625" cy="2512060"/>
            <wp:effectExtent l="0" t="0" r="3175" b="2540"/>
            <wp:wrapNone/>
            <wp:docPr id="5" name="Imagen 5" descr="http://www.nocturnar.com/forum/attachments/discusiones-generales/23308d1335795338-frases-dia-del-nino-feliz-dia-del-nino-dia-del-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cturnar.com/forum/attachments/discusiones-generales/23308d1335795338-frases-dia-del-nino-feliz-dia-del-nino-dia-del-ni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7FB">
        <w:rPr>
          <w:rFonts w:ascii="Comic Sans MS" w:hAnsi="Comic Sans MS"/>
          <w:sz w:val="24"/>
          <w:szCs w:val="24"/>
        </w:rPr>
        <w:t>RUTA DE LA DIVERSIÓN</w:t>
      </w: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Apertura por parte del señor Alcald</w:t>
      </w:r>
      <w:r w:rsidR="00FD3BCF">
        <w:rPr>
          <w:rFonts w:ascii="Comic Sans MS" w:hAnsi="Comic Sans MS"/>
          <w:sz w:val="24"/>
          <w:szCs w:val="24"/>
        </w:rPr>
        <w:t>e, Gestora, equipo organizador y de apoyo.</w:t>
      </w: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</w:p>
    <w:p w:rsidR="003D07FB" w:rsidRDefault="003D07FB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ruta de la diversión está organizada con actividades y juegos tradicionales que buscan resaltar los valores tales como el amor, amistad, solidaridad, convivencia, además para garantizar su bienestar serán atendidos por maestros y maestras en formación de la Institución Educativa Normal Superior de Sincelejo, además del acompañamiento de docentes titulares, policía de infancia y adolescencia, defensa civil</w:t>
      </w:r>
      <w:r w:rsidR="00A12690">
        <w:rPr>
          <w:rFonts w:ascii="Comic Sans MS" w:hAnsi="Comic Sans MS"/>
          <w:sz w:val="24"/>
          <w:szCs w:val="24"/>
        </w:rPr>
        <w:t>, además tendrán acceso al refrigerio, dulces y zona de hidratación.</w:t>
      </w:r>
    </w:p>
    <w:p w:rsidR="00A12690" w:rsidRDefault="00A12690" w:rsidP="003D07FB">
      <w:pPr>
        <w:jc w:val="both"/>
        <w:rPr>
          <w:rFonts w:ascii="Comic Sans MS" w:hAnsi="Comic Sans MS"/>
          <w:sz w:val="24"/>
          <w:szCs w:val="24"/>
        </w:rPr>
      </w:pPr>
    </w:p>
    <w:p w:rsidR="00A12690" w:rsidRDefault="00A12690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niños y niñas serán recibidos en las Instalaciones de la Institución Educativa Normal Superior de Sincelejo en la cancha de la básica primaria y ahí se organizarán 30 grupos de niños(as) los cuales serán atendidos 10 maestros (as) en formación, los cuales serán distribuidos por las diferentes rutas donde realizarán las siguientes actividades:</w:t>
      </w: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A12690" w:rsidRDefault="00A12690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RUTA No. 1. CABALGATA ECOLÓGICA (30 niños(as)</w:t>
      </w:r>
    </w:p>
    <w:p w:rsidR="00A12690" w:rsidRDefault="00A12690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RUTA No. 2. JUEGO DE LA ULA </w:t>
      </w:r>
      <w:proofErr w:type="spellStart"/>
      <w:r>
        <w:rPr>
          <w:rFonts w:ascii="Comic Sans MS" w:hAnsi="Comic Sans MS"/>
          <w:sz w:val="24"/>
          <w:szCs w:val="24"/>
        </w:rPr>
        <w:t>ULA</w:t>
      </w:r>
      <w:proofErr w:type="spellEnd"/>
      <w:r>
        <w:rPr>
          <w:rFonts w:ascii="Comic Sans MS" w:hAnsi="Comic Sans MS"/>
          <w:sz w:val="24"/>
          <w:szCs w:val="24"/>
        </w:rPr>
        <w:t xml:space="preserve"> (30 niños(as)</w:t>
      </w:r>
    </w:p>
    <w:p w:rsidR="00A12690" w:rsidRDefault="00A12690" w:rsidP="00A126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3: JUEGO DE LA CARRETICA (30 niños(as)</w:t>
      </w:r>
    </w:p>
    <w:p w:rsidR="00464516" w:rsidRDefault="00464516" w:rsidP="00A126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4: HIDRATACIÓN (30 niños(as)</w:t>
      </w:r>
    </w:p>
    <w:p w:rsidR="00A12690" w:rsidRDefault="00464516" w:rsidP="00A126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5</w:t>
      </w:r>
      <w:r w:rsidR="00A12690">
        <w:rPr>
          <w:rFonts w:ascii="Comic Sans MS" w:hAnsi="Comic Sans MS"/>
          <w:sz w:val="24"/>
          <w:szCs w:val="24"/>
        </w:rPr>
        <w:t>: CARRERA DE SACOS (30 niños(as)</w:t>
      </w:r>
    </w:p>
    <w:p w:rsidR="00A12690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6</w:t>
      </w:r>
      <w:r w:rsidR="00A12690">
        <w:rPr>
          <w:rFonts w:ascii="Comic Sans MS" w:hAnsi="Comic Sans MS"/>
          <w:sz w:val="24"/>
          <w:szCs w:val="24"/>
        </w:rPr>
        <w:t>: EL QUEMAO (30 niños(as)</w:t>
      </w:r>
    </w:p>
    <w:p w:rsidR="00A12690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7</w:t>
      </w:r>
      <w:r w:rsidR="00A12690">
        <w:rPr>
          <w:rFonts w:ascii="Comic Sans MS" w:hAnsi="Comic Sans MS"/>
          <w:sz w:val="24"/>
          <w:szCs w:val="24"/>
        </w:rPr>
        <w:t>: EL MUNDO FANTASTICO DE LOS CUENTOS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8: EL VELILLO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9: HELADOS Y DULCES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10: CINE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11: HIDRATACIÓN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12: AEROBICOS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13: TÍTERES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RUTA No. 14: BRINCA </w:t>
      </w:r>
      <w:proofErr w:type="spellStart"/>
      <w:r>
        <w:rPr>
          <w:rFonts w:ascii="Comic Sans MS" w:hAnsi="Comic Sans MS"/>
          <w:sz w:val="24"/>
          <w:szCs w:val="24"/>
        </w:rPr>
        <w:t>BRINCA</w:t>
      </w:r>
      <w:proofErr w:type="spellEnd"/>
      <w:r>
        <w:rPr>
          <w:rFonts w:ascii="Comic Sans MS" w:hAnsi="Comic Sans MS"/>
          <w:sz w:val="24"/>
          <w:szCs w:val="24"/>
        </w:rPr>
        <w:t xml:space="preserve">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15: REFRIGERIO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16: BAILE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17: PINTURA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18: DEPORTES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19: PASEO EN CHIVITAS DE MADERA (30 niños(as)</w:t>
      </w:r>
    </w:p>
    <w:p w:rsidR="00464516" w:rsidRDefault="00464516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RUTA No. 20: RONDAS (30 niños(as)</w:t>
      </w: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FD3BC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PRESUPUESTO</w:t>
      </w:r>
    </w:p>
    <w:p w:rsidR="00FD3BCF" w:rsidRDefault="00FD3BCF" w:rsidP="00FD3BCF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8"/>
        <w:gridCol w:w="2244"/>
        <w:gridCol w:w="2245"/>
        <w:gridCol w:w="2245"/>
      </w:tblGrid>
      <w:tr w:rsidR="002306FC" w:rsidTr="002306FC"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RECURSOS Y/O MATERIALES</w:t>
            </w:r>
          </w:p>
        </w:tc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VALOR UNITARIO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CANTIDAD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</w:tr>
      <w:tr w:rsidR="002306FC" w:rsidTr="002306FC"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CABALLOS DE PALO</w:t>
            </w:r>
          </w:p>
        </w:tc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$ 3000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1’800.000</w:t>
            </w:r>
          </w:p>
        </w:tc>
      </w:tr>
      <w:tr w:rsidR="002306FC" w:rsidTr="002306FC"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SOMBREROS</w:t>
            </w:r>
          </w:p>
        </w:tc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$ 1.500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900.000</w:t>
            </w:r>
          </w:p>
        </w:tc>
      </w:tr>
      <w:tr w:rsidR="002306FC" w:rsidTr="002306FC"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ULAS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ULAS</w:t>
            </w:r>
            <w:proofErr w:type="spellEnd"/>
          </w:p>
        </w:tc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$ 2.500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75.000</w:t>
            </w:r>
          </w:p>
        </w:tc>
      </w:tr>
      <w:tr w:rsidR="002306FC" w:rsidTr="002306FC"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PACAS DE AGUA</w:t>
            </w:r>
          </w:p>
        </w:tc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$ 2.500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250.000</w:t>
            </w:r>
          </w:p>
        </w:tc>
      </w:tr>
      <w:tr w:rsidR="002306FC" w:rsidTr="002306FC"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TANQUETES</w:t>
            </w:r>
          </w:p>
        </w:tc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$ 50.000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200.000</w:t>
            </w:r>
          </w:p>
        </w:tc>
      </w:tr>
      <w:tr w:rsidR="002306FC" w:rsidTr="002306FC"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BLOQUES DE HIELO</w:t>
            </w:r>
          </w:p>
        </w:tc>
        <w:tc>
          <w:tcPr>
            <w:tcW w:w="2244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$ 30.000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306FC" w:rsidRDefault="002306FC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180.000</w:t>
            </w:r>
          </w:p>
        </w:tc>
      </w:tr>
      <w:tr w:rsidR="002306FC" w:rsidTr="002306FC">
        <w:tc>
          <w:tcPr>
            <w:tcW w:w="2244" w:type="dxa"/>
          </w:tcPr>
          <w:p w:rsidR="002306FC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SACOS</w:t>
            </w:r>
          </w:p>
        </w:tc>
        <w:tc>
          <w:tcPr>
            <w:tcW w:w="2244" w:type="dxa"/>
          </w:tcPr>
          <w:p w:rsidR="002306FC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$ 300</w:t>
            </w:r>
          </w:p>
        </w:tc>
        <w:tc>
          <w:tcPr>
            <w:tcW w:w="2245" w:type="dxa"/>
          </w:tcPr>
          <w:p w:rsidR="002306FC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:rsidR="002306FC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9000</w:t>
            </w:r>
          </w:p>
        </w:tc>
      </w:tr>
      <w:tr w:rsidR="00B45858" w:rsidTr="002306FC"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CUENTOS:</w:t>
            </w: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AMPLIFICACIÓN</w:t>
            </w:r>
          </w:p>
        </w:tc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$ 400.000</w:t>
            </w: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1’600.000</w:t>
            </w:r>
          </w:p>
        </w:tc>
      </w:tr>
      <w:tr w:rsidR="00B45858" w:rsidTr="002306FC"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BRINCA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BRINCA</w:t>
            </w:r>
            <w:proofErr w:type="spellEnd"/>
          </w:p>
        </w:tc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$ 400.000</w:t>
            </w: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400.000</w:t>
            </w:r>
          </w:p>
        </w:tc>
      </w:tr>
      <w:tr w:rsidR="00B45858" w:rsidTr="002306FC"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PINTURA: MATERIALES: TEMPERAS, PAPEL BOND,</w:t>
            </w:r>
          </w:p>
        </w:tc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$ 500.000</w:t>
            </w: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500.000</w:t>
            </w:r>
          </w:p>
        </w:tc>
      </w:tr>
      <w:tr w:rsidR="00B45858" w:rsidTr="002306FC"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TÍTERES:</w:t>
            </w: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TEATRINO</w:t>
            </w:r>
          </w:p>
        </w:tc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$ 150.000</w:t>
            </w: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300.000</w:t>
            </w: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858" w:rsidTr="002306FC"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244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B45858" w:rsidRDefault="00B45858" w:rsidP="00FD3B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$ 6’214.000</w:t>
            </w:r>
          </w:p>
        </w:tc>
      </w:tr>
    </w:tbl>
    <w:p w:rsidR="00FD3BCF" w:rsidRDefault="00FD3BCF" w:rsidP="00FD3BC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B45858" w:rsidRDefault="00B45858" w:rsidP="003D07FB">
      <w:pPr>
        <w:jc w:val="both"/>
        <w:rPr>
          <w:rFonts w:ascii="Comic Sans MS" w:hAnsi="Comic Sans MS"/>
          <w:sz w:val="24"/>
          <w:szCs w:val="24"/>
        </w:rPr>
      </w:pPr>
    </w:p>
    <w:p w:rsidR="00B45858" w:rsidRDefault="00B45858" w:rsidP="003D07FB">
      <w:pPr>
        <w:jc w:val="both"/>
        <w:rPr>
          <w:rFonts w:ascii="Comic Sans MS" w:hAnsi="Comic Sans MS"/>
          <w:sz w:val="24"/>
          <w:szCs w:val="24"/>
        </w:rPr>
      </w:pPr>
    </w:p>
    <w:p w:rsidR="00B45858" w:rsidRDefault="00B45858" w:rsidP="003D07FB">
      <w:pPr>
        <w:jc w:val="both"/>
        <w:rPr>
          <w:rFonts w:ascii="Comic Sans MS" w:hAnsi="Comic Sans MS"/>
          <w:sz w:val="24"/>
          <w:szCs w:val="24"/>
        </w:rPr>
      </w:pPr>
    </w:p>
    <w:p w:rsidR="00B45858" w:rsidRDefault="00B45858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RESPONSABLES:</w:t>
      </w:r>
    </w:p>
    <w:p w:rsidR="00B45858" w:rsidRDefault="00B45858" w:rsidP="003D07FB">
      <w:pPr>
        <w:jc w:val="both"/>
        <w:rPr>
          <w:rFonts w:ascii="Comic Sans MS" w:hAnsi="Comic Sans MS"/>
          <w:sz w:val="24"/>
          <w:szCs w:val="24"/>
        </w:rPr>
      </w:pPr>
    </w:p>
    <w:p w:rsidR="00B45858" w:rsidRDefault="00B45858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Docentes: </w:t>
      </w:r>
      <w:proofErr w:type="spellStart"/>
      <w:r>
        <w:rPr>
          <w:rFonts w:ascii="Comic Sans MS" w:hAnsi="Comic Sans MS"/>
          <w:sz w:val="24"/>
          <w:szCs w:val="24"/>
        </w:rPr>
        <w:t>Arlet</w:t>
      </w:r>
      <w:proofErr w:type="spellEnd"/>
      <w:r>
        <w:rPr>
          <w:rFonts w:ascii="Comic Sans MS" w:hAnsi="Comic Sans MS"/>
          <w:sz w:val="24"/>
          <w:szCs w:val="24"/>
        </w:rPr>
        <w:t xml:space="preserve"> Meza, Alejandro </w:t>
      </w:r>
      <w:proofErr w:type="spellStart"/>
      <w:r>
        <w:rPr>
          <w:rFonts w:ascii="Comic Sans MS" w:hAnsi="Comic Sans MS"/>
          <w:sz w:val="24"/>
          <w:szCs w:val="24"/>
        </w:rPr>
        <w:t>Merlano</w:t>
      </w:r>
      <w:proofErr w:type="spellEnd"/>
      <w:r>
        <w:rPr>
          <w:rFonts w:ascii="Comic Sans MS" w:hAnsi="Comic Sans MS"/>
          <w:sz w:val="24"/>
          <w:szCs w:val="24"/>
        </w:rPr>
        <w:t>, Javier Salas.</w:t>
      </w:r>
    </w:p>
    <w:p w:rsidR="00B45858" w:rsidRDefault="00B45858" w:rsidP="003D07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Maestros(as) en Formación</w:t>
      </w:r>
    </w:p>
    <w:p w:rsidR="00B45858" w:rsidRDefault="00B45858" w:rsidP="003D07FB">
      <w:pPr>
        <w:jc w:val="both"/>
        <w:rPr>
          <w:rFonts w:ascii="Comic Sans MS" w:hAnsi="Comic Sans MS"/>
          <w:sz w:val="24"/>
          <w:szCs w:val="24"/>
        </w:rPr>
      </w:pPr>
    </w:p>
    <w:p w:rsidR="00FD3BCF" w:rsidRDefault="00FD3BCF" w:rsidP="003D07FB">
      <w:pPr>
        <w:jc w:val="both"/>
        <w:rPr>
          <w:rFonts w:ascii="Comic Sans MS" w:hAnsi="Comic Sans MS"/>
          <w:sz w:val="24"/>
          <w:szCs w:val="24"/>
        </w:rPr>
      </w:pPr>
    </w:p>
    <w:p w:rsidR="00A12690" w:rsidRDefault="00A12690" w:rsidP="003D07FB">
      <w:pPr>
        <w:jc w:val="both"/>
        <w:rPr>
          <w:rFonts w:ascii="Comic Sans MS" w:hAnsi="Comic Sans MS"/>
          <w:sz w:val="24"/>
          <w:szCs w:val="24"/>
        </w:rPr>
      </w:pPr>
    </w:p>
    <w:sectPr w:rsidR="00A12690" w:rsidSect="0061155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5E"/>
    <w:rsid w:val="002306FC"/>
    <w:rsid w:val="003810CD"/>
    <w:rsid w:val="003D07FB"/>
    <w:rsid w:val="00464516"/>
    <w:rsid w:val="0061155E"/>
    <w:rsid w:val="00611D19"/>
    <w:rsid w:val="00887926"/>
    <w:rsid w:val="009044B3"/>
    <w:rsid w:val="00A12690"/>
    <w:rsid w:val="00B45858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B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B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2015-07-01T17:03:00Z</dcterms:created>
  <dcterms:modified xsi:type="dcterms:W3CDTF">2015-07-01T17:03:00Z</dcterms:modified>
</cp:coreProperties>
</file>