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1F7" w:rsidRDefault="00C471F7" w:rsidP="00C471F7">
      <w:pPr>
        <w:spacing w:after="0" w:line="240" w:lineRule="auto"/>
        <w:jc w:val="center"/>
        <w:rPr>
          <w:rFonts w:ascii="Comic Sans MS" w:hAnsi="Comic Sans MS"/>
          <w:sz w:val="32"/>
          <w:szCs w:val="32"/>
        </w:rPr>
      </w:pPr>
      <w:bookmarkStart w:id="0" w:name="_GoBack"/>
      <w:bookmarkEnd w:id="0"/>
      <w:r w:rsidRPr="00C471F7">
        <w:rPr>
          <w:rFonts w:ascii="Comic Sans MS" w:hAnsi="Comic Sans MS"/>
          <w:sz w:val="32"/>
          <w:szCs w:val="32"/>
        </w:rPr>
        <w:t>ANÁLISIS DE RESULTADOS PRUEBAS SABER 11</w:t>
      </w:r>
    </w:p>
    <w:p w:rsidR="00C471F7" w:rsidRDefault="00C471F7" w:rsidP="00C471F7">
      <w:pPr>
        <w:spacing w:after="0" w:line="240" w:lineRule="auto"/>
        <w:jc w:val="center"/>
        <w:rPr>
          <w:rFonts w:ascii="Comic Sans MS" w:hAnsi="Comic Sans MS"/>
          <w:sz w:val="32"/>
          <w:szCs w:val="32"/>
        </w:rPr>
      </w:pPr>
      <w:r>
        <w:rPr>
          <w:rFonts w:ascii="Comic Sans MS" w:hAnsi="Comic Sans MS"/>
          <w:sz w:val="32"/>
          <w:szCs w:val="32"/>
        </w:rPr>
        <w:t>“Pruebas por Componentes y Competencias”</w:t>
      </w:r>
    </w:p>
    <w:p w:rsidR="006B02D7" w:rsidRDefault="00C471F7" w:rsidP="00C471F7">
      <w:pPr>
        <w:spacing w:after="0" w:line="240" w:lineRule="auto"/>
        <w:jc w:val="center"/>
        <w:rPr>
          <w:rFonts w:ascii="Comic Sans MS" w:hAnsi="Comic Sans MS"/>
          <w:sz w:val="32"/>
          <w:szCs w:val="32"/>
        </w:rPr>
      </w:pPr>
      <w:r>
        <w:rPr>
          <w:rFonts w:ascii="Comic Sans MS" w:hAnsi="Comic Sans MS"/>
          <w:sz w:val="32"/>
          <w:szCs w:val="32"/>
        </w:rPr>
        <w:t>Institución Educativa Normal Superior de Sincelejo</w:t>
      </w:r>
    </w:p>
    <w:p w:rsidR="00C471F7" w:rsidRDefault="00C471F7" w:rsidP="00C471F7">
      <w:pPr>
        <w:spacing w:after="0" w:line="240" w:lineRule="auto"/>
        <w:jc w:val="center"/>
        <w:rPr>
          <w:rFonts w:ascii="Comic Sans MS" w:hAnsi="Comic Sans MS"/>
          <w:sz w:val="32"/>
          <w:szCs w:val="32"/>
        </w:rPr>
      </w:pPr>
      <w:r>
        <w:rPr>
          <w:rFonts w:ascii="Comic Sans MS" w:hAnsi="Comic Sans MS"/>
          <w:sz w:val="32"/>
          <w:szCs w:val="32"/>
        </w:rPr>
        <w:t>Año 2013</w:t>
      </w:r>
    </w:p>
    <w:p w:rsidR="00C471F7" w:rsidRDefault="00C471F7" w:rsidP="00C471F7">
      <w:pPr>
        <w:spacing w:after="0" w:line="240" w:lineRule="auto"/>
        <w:rPr>
          <w:rFonts w:ascii="Comic Sans MS" w:hAnsi="Comic Sans MS"/>
          <w:sz w:val="32"/>
          <w:szCs w:val="32"/>
        </w:rPr>
      </w:pPr>
    </w:p>
    <w:p w:rsidR="00C471F7" w:rsidRDefault="00C471F7" w:rsidP="00C471F7">
      <w:pPr>
        <w:spacing w:after="0" w:line="240" w:lineRule="auto"/>
        <w:rPr>
          <w:rFonts w:ascii="Comic Sans MS" w:hAnsi="Comic Sans MS"/>
          <w:sz w:val="32"/>
          <w:szCs w:val="32"/>
        </w:rPr>
      </w:pPr>
      <w:r>
        <w:rPr>
          <w:rFonts w:ascii="Comic Sans MS" w:hAnsi="Comic Sans MS"/>
          <w:sz w:val="32"/>
          <w:szCs w:val="32"/>
        </w:rPr>
        <w:t>Prueba de Castellano</w:t>
      </w:r>
    </w:p>
    <w:p w:rsidR="00C471F7" w:rsidRDefault="00C471F7" w:rsidP="00C471F7">
      <w:pPr>
        <w:spacing w:after="0" w:line="240" w:lineRule="auto"/>
        <w:rPr>
          <w:rFonts w:ascii="Comic Sans MS" w:hAnsi="Comic Sans MS"/>
          <w:sz w:val="32"/>
          <w:szCs w:val="32"/>
        </w:rPr>
      </w:pPr>
    </w:p>
    <w:p w:rsidR="00C471F7" w:rsidRDefault="00C471F7" w:rsidP="00C471F7">
      <w:pPr>
        <w:spacing w:after="0" w:line="240" w:lineRule="auto"/>
        <w:jc w:val="center"/>
        <w:rPr>
          <w:rFonts w:ascii="Comic Sans MS" w:hAnsi="Comic Sans MS"/>
          <w:sz w:val="32"/>
          <w:szCs w:val="32"/>
        </w:rPr>
      </w:pPr>
      <w:r>
        <w:rPr>
          <w:noProof/>
          <w:lang w:eastAsia="es-CO"/>
        </w:rPr>
        <w:drawing>
          <wp:inline distT="0" distB="0" distL="0" distR="0" wp14:anchorId="6DE9071A" wp14:editId="00546E79">
            <wp:extent cx="4572000" cy="2743200"/>
            <wp:effectExtent l="0" t="0" r="19050" b="1905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3401B" w:rsidRPr="00C0365D" w:rsidRDefault="007B13B8" w:rsidP="00F319B7">
      <w:pPr>
        <w:spacing w:after="0" w:line="240" w:lineRule="auto"/>
        <w:jc w:val="both"/>
        <w:rPr>
          <w:rFonts w:ascii="Comic Sans MS" w:hAnsi="Comic Sans MS"/>
          <w:sz w:val="20"/>
          <w:szCs w:val="20"/>
        </w:rPr>
      </w:pPr>
      <w:r w:rsidRPr="00C0365D">
        <w:rPr>
          <w:rFonts w:ascii="Comic Sans MS" w:hAnsi="Comic Sans MS"/>
          <w:sz w:val="20"/>
          <w:szCs w:val="20"/>
        </w:rPr>
        <w:t xml:space="preserve">         </w:t>
      </w:r>
      <w:r w:rsidR="00C0365D">
        <w:rPr>
          <w:rFonts w:ascii="Comic Sans MS" w:hAnsi="Comic Sans MS"/>
          <w:sz w:val="20"/>
          <w:szCs w:val="20"/>
        </w:rPr>
        <w:t xml:space="preserve">  </w:t>
      </w:r>
      <w:r w:rsidRPr="00C0365D">
        <w:rPr>
          <w:rFonts w:ascii="Comic Sans MS" w:hAnsi="Comic Sans MS"/>
          <w:sz w:val="20"/>
          <w:szCs w:val="20"/>
        </w:rPr>
        <w:t xml:space="preserve">  Gráfico #1:</w:t>
      </w:r>
    </w:p>
    <w:p w:rsidR="007B13B8" w:rsidRDefault="007B13B8" w:rsidP="00F319B7">
      <w:pPr>
        <w:spacing w:after="0" w:line="240" w:lineRule="auto"/>
        <w:jc w:val="both"/>
        <w:rPr>
          <w:rFonts w:ascii="Comic Sans MS" w:hAnsi="Comic Sans MS"/>
          <w:sz w:val="24"/>
          <w:szCs w:val="24"/>
        </w:rPr>
      </w:pPr>
    </w:p>
    <w:p w:rsidR="00C471F7" w:rsidRDefault="0037624D" w:rsidP="00F319B7">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base en la información del gr</w:t>
      </w:r>
      <w:r w:rsidR="00F3401B">
        <w:rPr>
          <w:rFonts w:ascii="Comic Sans MS" w:hAnsi="Comic Sans MS"/>
          <w:sz w:val="24"/>
          <w:szCs w:val="24"/>
        </w:rPr>
        <w:t>á</w:t>
      </w:r>
      <w:r>
        <w:rPr>
          <w:rFonts w:ascii="Comic Sans MS" w:hAnsi="Comic Sans MS"/>
          <w:sz w:val="24"/>
          <w:szCs w:val="24"/>
        </w:rPr>
        <w:t>fico</w:t>
      </w:r>
      <w:r w:rsidR="00F3401B">
        <w:rPr>
          <w:rFonts w:ascii="Comic Sans MS" w:hAnsi="Comic Sans MS"/>
          <w:sz w:val="24"/>
          <w:szCs w:val="24"/>
        </w:rPr>
        <w:t xml:space="preserve"> #1</w:t>
      </w:r>
      <w:r>
        <w:rPr>
          <w:rFonts w:ascii="Comic Sans MS" w:hAnsi="Comic Sans MS"/>
          <w:sz w:val="24"/>
          <w:szCs w:val="24"/>
        </w:rPr>
        <w:t xml:space="preserve"> se infiere que </w:t>
      </w:r>
      <w:r w:rsidR="00F319B7">
        <w:rPr>
          <w:rFonts w:ascii="Comic Sans MS" w:hAnsi="Comic Sans MS"/>
          <w:sz w:val="24"/>
          <w:szCs w:val="24"/>
        </w:rPr>
        <w:t>en la competencia interpretativa</w:t>
      </w:r>
      <w:r w:rsidR="00F3401B">
        <w:rPr>
          <w:rFonts w:ascii="Comic Sans MS" w:hAnsi="Comic Sans MS"/>
          <w:sz w:val="24"/>
          <w:szCs w:val="24"/>
        </w:rPr>
        <w:t>,</w:t>
      </w:r>
      <w:r w:rsidR="00F319B7">
        <w:rPr>
          <w:rFonts w:ascii="Comic Sans MS" w:hAnsi="Comic Sans MS"/>
          <w:sz w:val="24"/>
          <w:szCs w:val="24"/>
        </w:rPr>
        <w:t xml:space="preserve"> los resultados obtenidos por los estudiantes de la Normal</w:t>
      </w:r>
      <w:r>
        <w:rPr>
          <w:rFonts w:ascii="Comic Sans MS" w:hAnsi="Comic Sans MS"/>
          <w:sz w:val="24"/>
          <w:szCs w:val="24"/>
        </w:rPr>
        <w:t xml:space="preserve"> </w:t>
      </w:r>
      <w:r w:rsidR="00F319B7">
        <w:rPr>
          <w:rFonts w:ascii="Comic Sans MS" w:hAnsi="Comic Sans MS"/>
          <w:sz w:val="24"/>
          <w:szCs w:val="24"/>
        </w:rPr>
        <w:t>en la prueba de castellano son relativamente mejores en comparación con los resultados del Municipio de Sincelejo, del Departamento de Sucre y de Colombia, en los niveles bajo y medio. En el nivel alto</w:t>
      </w:r>
      <w:r w:rsidR="00F3401B">
        <w:rPr>
          <w:rFonts w:ascii="Comic Sans MS" w:hAnsi="Comic Sans MS"/>
          <w:sz w:val="24"/>
          <w:szCs w:val="24"/>
        </w:rPr>
        <w:t>, aunque los porcentajes no son significativos, los resultados están por debajo de los de Sincelejo y Colombia; solo se superó los resultados del Departamento.</w:t>
      </w:r>
      <w:r w:rsidR="00F319B7">
        <w:rPr>
          <w:rFonts w:ascii="Comic Sans MS" w:hAnsi="Comic Sans MS"/>
          <w:sz w:val="24"/>
          <w:szCs w:val="24"/>
        </w:rPr>
        <w:t xml:space="preserve"> </w:t>
      </w:r>
    </w:p>
    <w:p w:rsidR="00045EAB" w:rsidRPr="0037624D" w:rsidRDefault="00045EAB" w:rsidP="00F319B7">
      <w:pPr>
        <w:spacing w:after="0" w:line="240" w:lineRule="auto"/>
        <w:jc w:val="both"/>
        <w:rPr>
          <w:rFonts w:ascii="Comic Sans MS" w:hAnsi="Comic Sans MS"/>
          <w:sz w:val="24"/>
          <w:szCs w:val="24"/>
        </w:rPr>
      </w:pPr>
    </w:p>
    <w:p w:rsidR="00C471F7" w:rsidRDefault="00C471F7" w:rsidP="00C471F7">
      <w:pPr>
        <w:spacing w:after="0" w:line="240" w:lineRule="auto"/>
        <w:jc w:val="center"/>
        <w:rPr>
          <w:rFonts w:ascii="Comic Sans MS" w:hAnsi="Comic Sans MS"/>
          <w:sz w:val="32"/>
          <w:szCs w:val="32"/>
        </w:rPr>
      </w:pPr>
      <w:r>
        <w:rPr>
          <w:noProof/>
          <w:lang w:eastAsia="es-CO"/>
        </w:rPr>
        <w:drawing>
          <wp:inline distT="0" distB="0" distL="0" distR="0" wp14:anchorId="5AF0B400" wp14:editId="410B9A77">
            <wp:extent cx="4572000" cy="2743200"/>
            <wp:effectExtent l="0" t="0" r="19050" b="1905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7624D" w:rsidRDefault="007B13B8" w:rsidP="007B13B8">
      <w:pPr>
        <w:spacing w:after="0" w:line="240" w:lineRule="auto"/>
        <w:rPr>
          <w:rFonts w:ascii="Comic Sans MS" w:hAnsi="Comic Sans MS"/>
          <w:sz w:val="24"/>
          <w:szCs w:val="24"/>
        </w:rPr>
      </w:pPr>
      <w:r>
        <w:rPr>
          <w:rFonts w:ascii="Comic Sans MS" w:hAnsi="Comic Sans MS"/>
          <w:sz w:val="32"/>
          <w:szCs w:val="32"/>
        </w:rPr>
        <w:t xml:space="preserve">      </w:t>
      </w:r>
      <w:r w:rsidR="00C0365D">
        <w:rPr>
          <w:rFonts w:ascii="Comic Sans MS" w:hAnsi="Comic Sans MS"/>
          <w:sz w:val="32"/>
          <w:szCs w:val="32"/>
        </w:rPr>
        <w:t xml:space="preserve"> </w:t>
      </w:r>
      <w:r>
        <w:rPr>
          <w:rFonts w:ascii="Comic Sans MS" w:hAnsi="Comic Sans MS"/>
          <w:sz w:val="32"/>
          <w:szCs w:val="32"/>
        </w:rPr>
        <w:t xml:space="preserve">  </w:t>
      </w:r>
      <w:r w:rsidRPr="00C0365D">
        <w:rPr>
          <w:rFonts w:ascii="Comic Sans MS" w:hAnsi="Comic Sans MS"/>
          <w:sz w:val="20"/>
          <w:szCs w:val="20"/>
        </w:rPr>
        <w:t>Gráfico #2</w:t>
      </w:r>
      <w:r w:rsidRPr="007B13B8">
        <w:rPr>
          <w:rFonts w:ascii="Comic Sans MS" w:hAnsi="Comic Sans MS"/>
          <w:sz w:val="24"/>
          <w:szCs w:val="24"/>
        </w:rPr>
        <w:t>:</w:t>
      </w:r>
    </w:p>
    <w:p w:rsidR="007B13B8" w:rsidRDefault="007B13B8" w:rsidP="007B13B8">
      <w:pPr>
        <w:spacing w:after="0" w:line="240" w:lineRule="auto"/>
        <w:rPr>
          <w:rFonts w:ascii="Comic Sans MS" w:hAnsi="Comic Sans MS"/>
          <w:sz w:val="24"/>
          <w:szCs w:val="24"/>
        </w:rPr>
      </w:pPr>
    </w:p>
    <w:p w:rsidR="007B13B8" w:rsidRPr="0037624D" w:rsidRDefault="007B13B8" w:rsidP="007B13B8">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 xml:space="preserve">base en la información del gráfico #2 se infiere que en la competencia argumentativa, los resultados obtenidos por los estudiantes de la Normal en la prueba de castellano son relativamente mejores en comparación con los resultados del Municipio de Sincelejo, del Departamento de Sucre y de </w:t>
      </w:r>
      <w:r>
        <w:rPr>
          <w:rFonts w:ascii="Comic Sans MS" w:hAnsi="Comic Sans MS"/>
          <w:sz w:val="24"/>
          <w:szCs w:val="24"/>
        </w:rPr>
        <w:lastRenderedPageBreak/>
        <w:t xml:space="preserve">Colombia, en los niveles bajo y medio. En el nivel alto, aunque los porcentajes no son significativos, los resultados están por debajo de los de Sincelejo y Colombia; solo se superó los resultados del Departamento. </w:t>
      </w:r>
    </w:p>
    <w:p w:rsidR="007B13B8" w:rsidRPr="007B13B8" w:rsidRDefault="007B13B8" w:rsidP="007B13B8">
      <w:pPr>
        <w:spacing w:after="0" w:line="240" w:lineRule="auto"/>
        <w:rPr>
          <w:rFonts w:ascii="Comic Sans MS" w:hAnsi="Comic Sans MS"/>
          <w:sz w:val="24"/>
          <w:szCs w:val="24"/>
        </w:rPr>
      </w:pPr>
    </w:p>
    <w:p w:rsidR="0037624D" w:rsidRDefault="0037624D" w:rsidP="00C471F7">
      <w:pPr>
        <w:spacing w:after="0" w:line="240" w:lineRule="auto"/>
        <w:jc w:val="center"/>
        <w:rPr>
          <w:rFonts w:ascii="Comic Sans MS" w:hAnsi="Comic Sans MS"/>
          <w:sz w:val="32"/>
          <w:szCs w:val="32"/>
        </w:rPr>
      </w:pPr>
      <w:r>
        <w:rPr>
          <w:noProof/>
          <w:lang w:eastAsia="es-CO"/>
        </w:rPr>
        <w:drawing>
          <wp:inline distT="0" distB="0" distL="0" distR="0" wp14:anchorId="41400E75" wp14:editId="701F9054">
            <wp:extent cx="4572000" cy="2743200"/>
            <wp:effectExtent l="0" t="0" r="19050" b="1905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7B13B8" w:rsidRPr="0083028A" w:rsidRDefault="0083028A" w:rsidP="0083028A">
      <w:pPr>
        <w:spacing w:after="0" w:line="240" w:lineRule="auto"/>
        <w:rPr>
          <w:rFonts w:ascii="Comic Sans MS" w:hAnsi="Comic Sans MS"/>
          <w:sz w:val="20"/>
          <w:szCs w:val="20"/>
        </w:rPr>
      </w:pPr>
      <w:r>
        <w:rPr>
          <w:rFonts w:ascii="Comic Sans MS" w:hAnsi="Comic Sans MS"/>
          <w:sz w:val="20"/>
          <w:szCs w:val="20"/>
        </w:rPr>
        <w:t xml:space="preserve">             </w:t>
      </w:r>
      <w:r w:rsidRPr="0083028A">
        <w:rPr>
          <w:rFonts w:ascii="Comic Sans MS" w:hAnsi="Comic Sans MS"/>
          <w:sz w:val="20"/>
          <w:szCs w:val="20"/>
        </w:rPr>
        <w:t>Grafico #3</w:t>
      </w:r>
    </w:p>
    <w:p w:rsidR="007B13B8" w:rsidRDefault="007B13B8" w:rsidP="00C471F7">
      <w:pPr>
        <w:spacing w:after="0" w:line="240" w:lineRule="auto"/>
        <w:jc w:val="center"/>
        <w:rPr>
          <w:rFonts w:ascii="Comic Sans MS" w:hAnsi="Comic Sans MS"/>
          <w:sz w:val="32"/>
          <w:szCs w:val="32"/>
        </w:rPr>
      </w:pPr>
    </w:p>
    <w:p w:rsidR="007B13B8" w:rsidRDefault="00D706FE" w:rsidP="00D706FE">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base en la información del gráfico #3 se infiere que en la competencia propositiva, los resultados obtenidos por los estudiantes de la Normal en la prueba de castellano son relativamente mejores en comparación con los resultados del Municipio de Sincelejo, del Departamento de Sucre y de Colombia, en los niveles bajo y medio. En el nivel alto, aunque los porcentajes no son significativos, los resultados están por debajo de los de Sincelejo y Colombia; solo se superó los resultados del Departamento.</w:t>
      </w:r>
    </w:p>
    <w:p w:rsidR="00033DD4" w:rsidRDefault="00033DD4" w:rsidP="00D706FE">
      <w:pPr>
        <w:spacing w:after="0" w:line="240" w:lineRule="auto"/>
        <w:jc w:val="both"/>
        <w:rPr>
          <w:rFonts w:ascii="Comic Sans MS" w:hAnsi="Comic Sans MS"/>
          <w:sz w:val="24"/>
          <w:szCs w:val="24"/>
        </w:rPr>
      </w:pPr>
    </w:p>
    <w:p w:rsidR="00033DD4" w:rsidRDefault="00033DD4" w:rsidP="00D706FE">
      <w:pPr>
        <w:spacing w:after="0" w:line="240" w:lineRule="auto"/>
        <w:jc w:val="both"/>
        <w:rPr>
          <w:rFonts w:ascii="Comic Sans MS" w:hAnsi="Comic Sans MS"/>
          <w:sz w:val="24"/>
          <w:szCs w:val="24"/>
        </w:rPr>
      </w:pPr>
    </w:p>
    <w:p w:rsidR="00033DD4" w:rsidRDefault="00033DD4" w:rsidP="00033DD4">
      <w:pPr>
        <w:spacing w:after="0" w:line="240" w:lineRule="auto"/>
        <w:rPr>
          <w:rFonts w:ascii="Comic Sans MS" w:hAnsi="Comic Sans MS"/>
          <w:sz w:val="32"/>
          <w:szCs w:val="32"/>
        </w:rPr>
      </w:pPr>
      <w:r>
        <w:rPr>
          <w:rFonts w:ascii="Comic Sans MS" w:hAnsi="Comic Sans MS"/>
          <w:sz w:val="32"/>
          <w:szCs w:val="32"/>
        </w:rPr>
        <w:t>Prueba de Matemáticas</w:t>
      </w:r>
    </w:p>
    <w:p w:rsidR="0083028A" w:rsidRDefault="0083028A" w:rsidP="00033DD4">
      <w:pPr>
        <w:spacing w:after="0" w:line="240" w:lineRule="auto"/>
        <w:rPr>
          <w:rFonts w:ascii="Comic Sans MS" w:hAnsi="Comic Sans MS"/>
          <w:sz w:val="32"/>
          <w:szCs w:val="32"/>
        </w:rPr>
      </w:pPr>
    </w:p>
    <w:p w:rsidR="0083028A" w:rsidRDefault="0083028A" w:rsidP="00725FB8">
      <w:pPr>
        <w:spacing w:after="0" w:line="240" w:lineRule="auto"/>
        <w:jc w:val="center"/>
        <w:rPr>
          <w:rFonts w:ascii="Comic Sans MS" w:hAnsi="Comic Sans MS"/>
          <w:sz w:val="32"/>
          <w:szCs w:val="32"/>
        </w:rPr>
      </w:pPr>
      <w:r>
        <w:rPr>
          <w:noProof/>
          <w:lang w:eastAsia="es-CO"/>
        </w:rPr>
        <w:drawing>
          <wp:inline distT="0" distB="0" distL="0" distR="0" wp14:anchorId="428AD705" wp14:editId="19DE417C">
            <wp:extent cx="4572000" cy="2743200"/>
            <wp:effectExtent l="0" t="0" r="19050" b="1905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3028A" w:rsidRPr="0083028A" w:rsidRDefault="005C6CF2" w:rsidP="00033DD4">
      <w:pPr>
        <w:spacing w:after="0" w:line="240" w:lineRule="auto"/>
        <w:rPr>
          <w:rFonts w:ascii="Comic Sans MS" w:hAnsi="Comic Sans MS"/>
          <w:sz w:val="20"/>
          <w:szCs w:val="20"/>
        </w:rPr>
      </w:pPr>
      <w:r>
        <w:rPr>
          <w:rFonts w:ascii="Comic Sans MS" w:hAnsi="Comic Sans MS"/>
          <w:sz w:val="20"/>
          <w:szCs w:val="20"/>
        </w:rPr>
        <w:t xml:space="preserve">             </w:t>
      </w:r>
      <w:r w:rsidR="0083028A">
        <w:rPr>
          <w:rFonts w:ascii="Comic Sans MS" w:hAnsi="Comic Sans MS"/>
          <w:sz w:val="20"/>
          <w:szCs w:val="20"/>
        </w:rPr>
        <w:t>Grafico #4</w:t>
      </w:r>
    </w:p>
    <w:p w:rsidR="00033DD4" w:rsidRDefault="0083028A" w:rsidP="00D706FE">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base en la información del gráfico #4 se infiere que en la competencia comunicación, los resultados obtenidos por los estudiantes de la Normal en la prueba de matemáticas son relativamente mejores en comparación con los resultados de Sucre; relativamente peores en comparación con los resultados del municipio de Sincelejo,</w:t>
      </w:r>
      <w:r w:rsidR="009F5E9A">
        <w:rPr>
          <w:rFonts w:ascii="Comic Sans MS" w:hAnsi="Comic Sans MS"/>
          <w:sz w:val="24"/>
          <w:szCs w:val="24"/>
        </w:rPr>
        <w:t xml:space="preserve"> y con relación a los resultados de Colombia son relativamente semejantes,</w:t>
      </w:r>
      <w:r>
        <w:rPr>
          <w:rFonts w:ascii="Comic Sans MS" w:hAnsi="Comic Sans MS"/>
          <w:sz w:val="24"/>
          <w:szCs w:val="24"/>
        </w:rPr>
        <w:t xml:space="preserve"> en los niveles bajo y medio</w:t>
      </w:r>
      <w:proofErr w:type="gramStart"/>
      <w:r w:rsidR="009F5E9A">
        <w:rPr>
          <w:rFonts w:ascii="Comic Sans MS" w:hAnsi="Comic Sans MS"/>
          <w:sz w:val="24"/>
          <w:szCs w:val="24"/>
        </w:rPr>
        <w:t>.</w:t>
      </w:r>
      <w:r>
        <w:rPr>
          <w:rFonts w:ascii="Comic Sans MS" w:hAnsi="Comic Sans MS"/>
          <w:sz w:val="24"/>
          <w:szCs w:val="24"/>
        </w:rPr>
        <w:t>.</w:t>
      </w:r>
      <w:proofErr w:type="gramEnd"/>
      <w:r>
        <w:rPr>
          <w:rFonts w:ascii="Comic Sans MS" w:hAnsi="Comic Sans MS"/>
          <w:sz w:val="24"/>
          <w:szCs w:val="24"/>
        </w:rPr>
        <w:t xml:space="preserve"> En el nivel alto, aunque </w:t>
      </w:r>
      <w:r>
        <w:rPr>
          <w:rFonts w:ascii="Comic Sans MS" w:hAnsi="Comic Sans MS"/>
          <w:sz w:val="24"/>
          <w:szCs w:val="24"/>
        </w:rPr>
        <w:lastRenderedPageBreak/>
        <w:t xml:space="preserve">los porcentajes no son significativos, los resultados </w:t>
      </w:r>
      <w:r w:rsidR="009F5E9A">
        <w:rPr>
          <w:rFonts w:ascii="Comic Sans MS" w:hAnsi="Comic Sans MS"/>
          <w:sz w:val="24"/>
          <w:szCs w:val="24"/>
        </w:rPr>
        <w:t xml:space="preserve">de los estudiantes de la Normal </w:t>
      </w:r>
      <w:r>
        <w:rPr>
          <w:rFonts w:ascii="Comic Sans MS" w:hAnsi="Comic Sans MS"/>
          <w:sz w:val="24"/>
          <w:szCs w:val="24"/>
        </w:rPr>
        <w:t>están por debajo de los de Sincelejo</w:t>
      </w:r>
      <w:r w:rsidR="009F5E9A">
        <w:rPr>
          <w:rFonts w:ascii="Comic Sans MS" w:hAnsi="Comic Sans MS"/>
          <w:sz w:val="24"/>
          <w:szCs w:val="24"/>
        </w:rPr>
        <w:t xml:space="preserve">, Sucre </w:t>
      </w:r>
      <w:r>
        <w:rPr>
          <w:rFonts w:ascii="Comic Sans MS" w:hAnsi="Comic Sans MS"/>
          <w:sz w:val="24"/>
          <w:szCs w:val="24"/>
        </w:rPr>
        <w:t>y Colombia</w:t>
      </w:r>
      <w:r w:rsidR="009F5E9A">
        <w:rPr>
          <w:rFonts w:ascii="Comic Sans MS" w:hAnsi="Comic Sans MS"/>
          <w:sz w:val="24"/>
          <w:szCs w:val="24"/>
        </w:rPr>
        <w:t>.</w:t>
      </w:r>
    </w:p>
    <w:p w:rsidR="009F5E9A" w:rsidRDefault="009F5E9A" w:rsidP="00D706FE">
      <w:pPr>
        <w:spacing w:after="0" w:line="240" w:lineRule="auto"/>
        <w:jc w:val="both"/>
        <w:rPr>
          <w:rFonts w:ascii="Comic Sans MS" w:hAnsi="Comic Sans MS"/>
          <w:sz w:val="24"/>
          <w:szCs w:val="24"/>
        </w:rPr>
      </w:pPr>
    </w:p>
    <w:p w:rsidR="009F5E9A" w:rsidRDefault="00C0365D" w:rsidP="00725FB8">
      <w:pPr>
        <w:spacing w:after="0" w:line="240" w:lineRule="auto"/>
        <w:jc w:val="center"/>
        <w:rPr>
          <w:rFonts w:ascii="Comic Sans MS" w:hAnsi="Comic Sans MS"/>
          <w:sz w:val="32"/>
          <w:szCs w:val="32"/>
        </w:rPr>
      </w:pPr>
      <w:r>
        <w:rPr>
          <w:noProof/>
          <w:lang w:eastAsia="es-CO"/>
        </w:rPr>
        <w:drawing>
          <wp:inline distT="0" distB="0" distL="0" distR="0" wp14:anchorId="2B60F858" wp14:editId="7A552BDE">
            <wp:extent cx="4572000" cy="2743200"/>
            <wp:effectExtent l="0" t="0" r="19050" b="1905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0365D" w:rsidRDefault="005C6CF2" w:rsidP="00D706FE">
      <w:pPr>
        <w:spacing w:after="0" w:line="240" w:lineRule="auto"/>
        <w:jc w:val="both"/>
        <w:rPr>
          <w:rFonts w:ascii="Comic Sans MS" w:hAnsi="Comic Sans MS"/>
          <w:sz w:val="20"/>
          <w:szCs w:val="20"/>
        </w:rPr>
      </w:pPr>
      <w:r>
        <w:rPr>
          <w:rFonts w:ascii="Comic Sans MS" w:hAnsi="Comic Sans MS"/>
          <w:sz w:val="20"/>
          <w:szCs w:val="20"/>
        </w:rPr>
        <w:t xml:space="preserve">             </w:t>
      </w:r>
      <w:r w:rsidR="00C0365D" w:rsidRPr="00C0365D">
        <w:rPr>
          <w:rFonts w:ascii="Comic Sans MS" w:hAnsi="Comic Sans MS"/>
          <w:sz w:val="20"/>
          <w:szCs w:val="20"/>
        </w:rPr>
        <w:t>Gr</w:t>
      </w:r>
      <w:r w:rsidR="00C0365D">
        <w:rPr>
          <w:rFonts w:ascii="Comic Sans MS" w:hAnsi="Comic Sans MS"/>
          <w:sz w:val="20"/>
          <w:szCs w:val="20"/>
        </w:rPr>
        <w:t>á</w:t>
      </w:r>
      <w:r w:rsidR="00C0365D" w:rsidRPr="00C0365D">
        <w:rPr>
          <w:rFonts w:ascii="Comic Sans MS" w:hAnsi="Comic Sans MS"/>
          <w:sz w:val="20"/>
          <w:szCs w:val="20"/>
        </w:rPr>
        <w:t>fico #5</w:t>
      </w:r>
    </w:p>
    <w:p w:rsidR="00C95052" w:rsidRDefault="00C95052" w:rsidP="00C95052">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base en la información del gráfico #5 se infiere que en la competencia razonamiento, los resultados obtenidos por los estudiantes de la Normal en la prueba de matemáticas son relativamente peores en comparación con los resultados del municipio de Sincelejo y de Colombia, y relativamente semejantes a los resultados de Sucre, en los niveles bajo y medio. En el nivel alto, aunque los porcentajes no son significativos, los resultados de los estudiantes de la Normal están por debajo de los de Sincelejo, Sucre y Colombia.</w:t>
      </w:r>
    </w:p>
    <w:p w:rsidR="00C95052" w:rsidRDefault="00C95052" w:rsidP="00C95052">
      <w:pPr>
        <w:spacing w:after="0" w:line="240" w:lineRule="auto"/>
        <w:jc w:val="both"/>
        <w:rPr>
          <w:rFonts w:ascii="Comic Sans MS" w:hAnsi="Comic Sans MS"/>
          <w:sz w:val="24"/>
          <w:szCs w:val="24"/>
        </w:rPr>
      </w:pPr>
    </w:p>
    <w:p w:rsidR="00C95052" w:rsidRDefault="00725FB8" w:rsidP="00725FB8">
      <w:pPr>
        <w:spacing w:after="0" w:line="240" w:lineRule="auto"/>
        <w:jc w:val="center"/>
        <w:rPr>
          <w:rFonts w:ascii="Comic Sans MS" w:hAnsi="Comic Sans MS"/>
          <w:sz w:val="24"/>
          <w:szCs w:val="24"/>
        </w:rPr>
      </w:pPr>
      <w:r>
        <w:rPr>
          <w:noProof/>
          <w:lang w:eastAsia="es-CO"/>
        </w:rPr>
        <w:drawing>
          <wp:inline distT="0" distB="0" distL="0" distR="0" wp14:anchorId="6FB7BBAA" wp14:editId="0B64C5BB">
            <wp:extent cx="4572000" cy="2743200"/>
            <wp:effectExtent l="0" t="0" r="19050" b="1905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95052" w:rsidRDefault="00725FB8" w:rsidP="00D706FE">
      <w:pPr>
        <w:spacing w:after="0" w:line="240" w:lineRule="auto"/>
        <w:jc w:val="both"/>
        <w:rPr>
          <w:rFonts w:ascii="Comic Sans MS" w:hAnsi="Comic Sans MS"/>
          <w:sz w:val="20"/>
          <w:szCs w:val="20"/>
        </w:rPr>
      </w:pPr>
      <w:r>
        <w:rPr>
          <w:rFonts w:ascii="Comic Sans MS" w:hAnsi="Comic Sans MS"/>
          <w:sz w:val="20"/>
          <w:szCs w:val="20"/>
        </w:rPr>
        <w:t xml:space="preserve">             </w:t>
      </w:r>
      <w:r w:rsidR="005C6CF2">
        <w:rPr>
          <w:rFonts w:ascii="Comic Sans MS" w:hAnsi="Comic Sans MS"/>
          <w:sz w:val="20"/>
          <w:szCs w:val="20"/>
        </w:rPr>
        <w:t>Gráfico #6</w:t>
      </w:r>
    </w:p>
    <w:p w:rsidR="005C6CF2" w:rsidRDefault="005C6CF2" w:rsidP="00D706FE">
      <w:pPr>
        <w:spacing w:after="0" w:line="240" w:lineRule="auto"/>
        <w:jc w:val="both"/>
        <w:rPr>
          <w:rFonts w:ascii="Comic Sans MS" w:hAnsi="Comic Sans MS"/>
          <w:sz w:val="20"/>
          <w:szCs w:val="20"/>
        </w:rPr>
      </w:pPr>
    </w:p>
    <w:p w:rsidR="005C6CF2" w:rsidRDefault="005C6CF2" w:rsidP="005C6CF2">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base en la información del gráfico #6 se infiere que en la competencia razonamiento, los resultados obtenidos por los estudiantes de la Normal en la prueba de matemáticas son relativamente mejores en comparación con los resultados del departamento de Sucre, y relativamente peores a los resultados de Sincelejo y Colombia, en los niveles bajo y medio. En el nivel alto, aunque los porcentajes no son significativos, los resultados de los estudiantes de la Normal están por debajo de los de Sincelejo, Sucre y Colombia.</w:t>
      </w:r>
    </w:p>
    <w:p w:rsidR="005C6CF2" w:rsidRDefault="005C6CF2" w:rsidP="005C6CF2">
      <w:pPr>
        <w:spacing w:after="0" w:line="240" w:lineRule="auto"/>
        <w:jc w:val="both"/>
        <w:rPr>
          <w:rFonts w:ascii="Comic Sans MS" w:hAnsi="Comic Sans MS"/>
          <w:sz w:val="24"/>
          <w:szCs w:val="24"/>
        </w:rPr>
      </w:pPr>
    </w:p>
    <w:p w:rsidR="005C6CF2" w:rsidRDefault="005C6CF2" w:rsidP="005C6CF2">
      <w:pPr>
        <w:spacing w:after="0" w:line="240" w:lineRule="auto"/>
        <w:jc w:val="both"/>
        <w:rPr>
          <w:rFonts w:ascii="Comic Sans MS" w:hAnsi="Comic Sans MS"/>
          <w:sz w:val="24"/>
          <w:szCs w:val="24"/>
        </w:rPr>
      </w:pPr>
    </w:p>
    <w:p w:rsidR="005C6CF2" w:rsidRDefault="005C6CF2" w:rsidP="005C6CF2">
      <w:pPr>
        <w:spacing w:after="0" w:line="240" w:lineRule="auto"/>
        <w:jc w:val="both"/>
        <w:rPr>
          <w:rFonts w:ascii="Comic Sans MS" w:hAnsi="Comic Sans MS"/>
          <w:sz w:val="24"/>
          <w:szCs w:val="24"/>
        </w:rPr>
      </w:pPr>
    </w:p>
    <w:p w:rsidR="00FD0343" w:rsidRDefault="00FD0343" w:rsidP="00FD0343">
      <w:pPr>
        <w:spacing w:after="0" w:line="240" w:lineRule="auto"/>
        <w:rPr>
          <w:rFonts w:ascii="Comic Sans MS" w:hAnsi="Comic Sans MS"/>
          <w:sz w:val="32"/>
          <w:szCs w:val="32"/>
        </w:rPr>
      </w:pPr>
      <w:r>
        <w:rPr>
          <w:rFonts w:ascii="Comic Sans MS" w:hAnsi="Comic Sans MS"/>
          <w:sz w:val="32"/>
          <w:szCs w:val="32"/>
        </w:rPr>
        <w:lastRenderedPageBreak/>
        <w:t>Prueba de Sociales</w:t>
      </w:r>
    </w:p>
    <w:p w:rsidR="00FD0343" w:rsidRDefault="00FD0343" w:rsidP="00FD0343">
      <w:pPr>
        <w:spacing w:after="0" w:line="240" w:lineRule="auto"/>
        <w:rPr>
          <w:rFonts w:ascii="Comic Sans MS" w:hAnsi="Comic Sans MS"/>
          <w:sz w:val="32"/>
          <w:szCs w:val="32"/>
        </w:rPr>
      </w:pPr>
    </w:p>
    <w:p w:rsidR="00FD0343" w:rsidRDefault="00FD0343" w:rsidP="00FD0343">
      <w:pPr>
        <w:spacing w:after="0" w:line="240" w:lineRule="auto"/>
        <w:jc w:val="center"/>
        <w:rPr>
          <w:rFonts w:ascii="Comic Sans MS" w:hAnsi="Comic Sans MS"/>
          <w:sz w:val="32"/>
          <w:szCs w:val="32"/>
        </w:rPr>
      </w:pPr>
      <w:r>
        <w:rPr>
          <w:noProof/>
          <w:lang w:eastAsia="es-CO"/>
        </w:rPr>
        <w:drawing>
          <wp:inline distT="0" distB="0" distL="0" distR="0" wp14:anchorId="0A2C85BB" wp14:editId="1DB0AB38">
            <wp:extent cx="4572000" cy="2743200"/>
            <wp:effectExtent l="0" t="0" r="19050" b="1905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C6CF2" w:rsidRDefault="00FD0343" w:rsidP="005C6CF2">
      <w:pPr>
        <w:spacing w:after="0" w:line="240" w:lineRule="auto"/>
        <w:jc w:val="both"/>
        <w:rPr>
          <w:rFonts w:ascii="Comic Sans MS" w:hAnsi="Comic Sans MS"/>
          <w:sz w:val="24"/>
          <w:szCs w:val="24"/>
        </w:rPr>
      </w:pPr>
      <w:r>
        <w:rPr>
          <w:rFonts w:ascii="Comic Sans MS" w:hAnsi="Comic Sans MS"/>
          <w:sz w:val="24"/>
          <w:szCs w:val="24"/>
        </w:rPr>
        <w:t xml:space="preserve">           Gráfico #7</w:t>
      </w:r>
    </w:p>
    <w:p w:rsidR="005C6CF2" w:rsidRDefault="005C6CF2" w:rsidP="005C6CF2">
      <w:pPr>
        <w:spacing w:after="0" w:line="240" w:lineRule="auto"/>
        <w:jc w:val="both"/>
        <w:rPr>
          <w:rFonts w:ascii="Comic Sans MS" w:hAnsi="Comic Sans MS"/>
          <w:sz w:val="24"/>
          <w:szCs w:val="24"/>
        </w:rPr>
      </w:pPr>
    </w:p>
    <w:p w:rsidR="005C6CF2" w:rsidRDefault="00FD0343" w:rsidP="00D706FE">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 xml:space="preserve">base en la información del gráfico #7 se infiere que en la competencia interpretativa, los resultados obtenidos por los estudiantes de la Normal en la prueba de </w:t>
      </w:r>
      <w:r w:rsidR="0087292E">
        <w:rPr>
          <w:rFonts w:ascii="Comic Sans MS" w:hAnsi="Comic Sans MS"/>
          <w:sz w:val="24"/>
          <w:szCs w:val="24"/>
        </w:rPr>
        <w:t>sociales</w:t>
      </w:r>
      <w:r>
        <w:rPr>
          <w:rFonts w:ascii="Comic Sans MS" w:hAnsi="Comic Sans MS"/>
          <w:sz w:val="24"/>
          <w:szCs w:val="24"/>
        </w:rPr>
        <w:t xml:space="preserve"> son relativamente mejores en comparación con los resultados del Municipio de Sincelejo, del Departamento de Sucre y de Colombia, en los niveles bajo y medio. En el nivel alto, aunque los porcentajes no son significativos, los resultados </w:t>
      </w:r>
      <w:r w:rsidR="0087292E">
        <w:rPr>
          <w:rFonts w:ascii="Comic Sans MS" w:hAnsi="Comic Sans MS"/>
          <w:sz w:val="24"/>
          <w:szCs w:val="24"/>
        </w:rPr>
        <w:t xml:space="preserve">son semejantes a los </w:t>
      </w:r>
      <w:r>
        <w:rPr>
          <w:rFonts w:ascii="Comic Sans MS" w:hAnsi="Comic Sans MS"/>
          <w:sz w:val="24"/>
          <w:szCs w:val="24"/>
        </w:rPr>
        <w:t>Sincelejo y Colombia; s</w:t>
      </w:r>
      <w:r w:rsidR="0087292E">
        <w:rPr>
          <w:rFonts w:ascii="Comic Sans MS" w:hAnsi="Comic Sans MS"/>
          <w:sz w:val="24"/>
          <w:szCs w:val="24"/>
        </w:rPr>
        <w:t>ó</w:t>
      </w:r>
      <w:r>
        <w:rPr>
          <w:rFonts w:ascii="Comic Sans MS" w:hAnsi="Comic Sans MS"/>
          <w:sz w:val="24"/>
          <w:szCs w:val="24"/>
        </w:rPr>
        <w:t>lo se superó los resultados del Departamento</w:t>
      </w:r>
      <w:r w:rsidR="0087292E">
        <w:rPr>
          <w:rFonts w:ascii="Comic Sans MS" w:hAnsi="Comic Sans MS"/>
          <w:sz w:val="24"/>
          <w:szCs w:val="24"/>
        </w:rPr>
        <w:t>.</w:t>
      </w:r>
    </w:p>
    <w:p w:rsidR="0087292E" w:rsidRDefault="0087292E" w:rsidP="00D706FE">
      <w:pPr>
        <w:spacing w:after="0" w:line="240" w:lineRule="auto"/>
        <w:jc w:val="both"/>
        <w:rPr>
          <w:rFonts w:ascii="Comic Sans MS" w:hAnsi="Comic Sans MS"/>
          <w:sz w:val="24"/>
          <w:szCs w:val="24"/>
        </w:rPr>
      </w:pPr>
    </w:p>
    <w:p w:rsidR="0087292E" w:rsidRDefault="00DE75CF" w:rsidP="00DE75CF">
      <w:pPr>
        <w:spacing w:after="0" w:line="240" w:lineRule="auto"/>
        <w:jc w:val="center"/>
        <w:rPr>
          <w:rFonts w:ascii="Comic Sans MS" w:hAnsi="Comic Sans MS"/>
          <w:sz w:val="20"/>
          <w:szCs w:val="20"/>
        </w:rPr>
      </w:pPr>
      <w:r>
        <w:rPr>
          <w:noProof/>
          <w:lang w:eastAsia="es-CO"/>
        </w:rPr>
        <w:drawing>
          <wp:inline distT="0" distB="0" distL="0" distR="0" wp14:anchorId="6A10E6A3" wp14:editId="5CCE7964">
            <wp:extent cx="4572000" cy="2743200"/>
            <wp:effectExtent l="0" t="0" r="19050" b="1905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E75CF" w:rsidRDefault="00DE75CF" w:rsidP="00DE75CF">
      <w:pPr>
        <w:spacing w:after="0" w:line="240" w:lineRule="auto"/>
        <w:rPr>
          <w:rFonts w:ascii="Comic Sans MS" w:hAnsi="Comic Sans MS"/>
          <w:sz w:val="20"/>
          <w:szCs w:val="20"/>
        </w:rPr>
      </w:pPr>
      <w:r>
        <w:rPr>
          <w:rFonts w:ascii="Comic Sans MS" w:hAnsi="Comic Sans MS"/>
          <w:sz w:val="20"/>
          <w:szCs w:val="20"/>
        </w:rPr>
        <w:t xml:space="preserve">             Gráfico #8</w:t>
      </w:r>
    </w:p>
    <w:p w:rsidR="00DE75CF" w:rsidRDefault="00DE75CF" w:rsidP="00DE75CF">
      <w:pPr>
        <w:spacing w:after="0" w:line="240" w:lineRule="auto"/>
        <w:rPr>
          <w:rFonts w:ascii="Comic Sans MS" w:hAnsi="Comic Sans MS"/>
          <w:sz w:val="20"/>
          <w:szCs w:val="20"/>
        </w:rPr>
      </w:pPr>
    </w:p>
    <w:p w:rsidR="00DE75CF" w:rsidRDefault="00DE75CF" w:rsidP="00DE75CF">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base en la información del gráfico #8 se infiere que en la competencia argumentativa, los resultados obtenidos por los estudiantes de la Normal en la prueba de sociales son relativamente mejores en comparación con los resultados del Departamento de Sucre, en los niveles bajo y medio; pero relativamente peores en comparación con los resultados del Municipio de Sincelejo y Colombia. En el nivel alto, aunque los porcentajes no son significativos, los resultados son mejores a los de Sucre y Colombia; pero peores que los resultados de Sincelejo.</w:t>
      </w:r>
    </w:p>
    <w:p w:rsidR="00DE75CF" w:rsidRDefault="00DE75CF" w:rsidP="00DE75CF">
      <w:pPr>
        <w:spacing w:after="0" w:line="240" w:lineRule="auto"/>
        <w:jc w:val="both"/>
        <w:rPr>
          <w:rFonts w:ascii="Comic Sans MS" w:hAnsi="Comic Sans MS"/>
          <w:sz w:val="24"/>
          <w:szCs w:val="24"/>
        </w:rPr>
      </w:pPr>
    </w:p>
    <w:p w:rsidR="00DE75CF" w:rsidRDefault="009E644D" w:rsidP="009E644D">
      <w:pPr>
        <w:spacing w:after="0" w:line="240" w:lineRule="auto"/>
        <w:jc w:val="center"/>
        <w:rPr>
          <w:rFonts w:ascii="Comic Sans MS" w:hAnsi="Comic Sans MS"/>
          <w:sz w:val="24"/>
          <w:szCs w:val="24"/>
        </w:rPr>
      </w:pPr>
      <w:r>
        <w:rPr>
          <w:noProof/>
          <w:lang w:eastAsia="es-CO"/>
        </w:rPr>
        <w:lastRenderedPageBreak/>
        <w:drawing>
          <wp:inline distT="0" distB="0" distL="0" distR="0" wp14:anchorId="43E51FB9" wp14:editId="18F2DEAD">
            <wp:extent cx="4572000" cy="2743200"/>
            <wp:effectExtent l="0" t="0" r="19050" b="1905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E644D" w:rsidRDefault="009E644D" w:rsidP="009E644D">
      <w:pPr>
        <w:spacing w:after="0" w:line="240" w:lineRule="auto"/>
        <w:jc w:val="center"/>
        <w:rPr>
          <w:rFonts w:ascii="Comic Sans MS" w:hAnsi="Comic Sans MS"/>
          <w:sz w:val="24"/>
          <w:szCs w:val="24"/>
        </w:rPr>
      </w:pPr>
    </w:p>
    <w:p w:rsidR="009E644D" w:rsidRDefault="009E644D" w:rsidP="009E644D">
      <w:pPr>
        <w:spacing w:after="0" w:line="240" w:lineRule="auto"/>
        <w:jc w:val="center"/>
        <w:rPr>
          <w:rFonts w:ascii="Comic Sans MS" w:hAnsi="Comic Sans MS"/>
          <w:sz w:val="24"/>
          <w:szCs w:val="24"/>
        </w:rPr>
      </w:pPr>
    </w:p>
    <w:p w:rsidR="009E644D" w:rsidRDefault="009E644D" w:rsidP="009E644D">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base en la información del gráfico #9 se infiere que en la competencia interpretativa, los resultados obtenidos por los estudiantes de la Normal en la prueba de sociales son relativamente mejores en comparación con los resultados del Municipio de Sincelejo, del Departamento de Sucre y de Colombia, en los niveles bajo, medio y alto.</w:t>
      </w:r>
    </w:p>
    <w:p w:rsidR="009E644D" w:rsidRDefault="009E644D" w:rsidP="009E644D">
      <w:pPr>
        <w:spacing w:after="0" w:line="240" w:lineRule="auto"/>
        <w:jc w:val="both"/>
        <w:rPr>
          <w:rFonts w:ascii="Comic Sans MS" w:hAnsi="Comic Sans MS"/>
          <w:sz w:val="24"/>
          <w:szCs w:val="24"/>
        </w:rPr>
      </w:pPr>
    </w:p>
    <w:p w:rsidR="009E644D" w:rsidRDefault="009E644D" w:rsidP="009E644D">
      <w:pPr>
        <w:spacing w:after="0" w:line="240" w:lineRule="auto"/>
        <w:jc w:val="both"/>
        <w:rPr>
          <w:rFonts w:ascii="Comic Sans MS" w:hAnsi="Comic Sans MS"/>
          <w:sz w:val="24"/>
          <w:szCs w:val="24"/>
        </w:rPr>
      </w:pPr>
    </w:p>
    <w:p w:rsidR="009E644D" w:rsidRDefault="009E644D" w:rsidP="009E644D">
      <w:pPr>
        <w:spacing w:after="0" w:line="240" w:lineRule="auto"/>
        <w:rPr>
          <w:rFonts w:ascii="Comic Sans MS" w:hAnsi="Comic Sans MS"/>
          <w:sz w:val="32"/>
          <w:szCs w:val="32"/>
        </w:rPr>
      </w:pPr>
      <w:r>
        <w:rPr>
          <w:rFonts w:ascii="Comic Sans MS" w:hAnsi="Comic Sans MS"/>
          <w:sz w:val="32"/>
          <w:szCs w:val="32"/>
        </w:rPr>
        <w:t xml:space="preserve">Prueba de </w:t>
      </w:r>
      <w:r w:rsidR="005243D5">
        <w:rPr>
          <w:rFonts w:ascii="Comic Sans MS" w:hAnsi="Comic Sans MS"/>
          <w:sz w:val="32"/>
          <w:szCs w:val="32"/>
        </w:rPr>
        <w:t>Filosofía</w:t>
      </w:r>
    </w:p>
    <w:p w:rsidR="009E644D" w:rsidRDefault="009E644D" w:rsidP="009E644D">
      <w:pPr>
        <w:spacing w:after="0" w:line="240" w:lineRule="auto"/>
        <w:rPr>
          <w:rFonts w:ascii="Comic Sans MS" w:hAnsi="Comic Sans MS"/>
          <w:sz w:val="32"/>
          <w:szCs w:val="32"/>
        </w:rPr>
      </w:pPr>
    </w:p>
    <w:p w:rsidR="009E644D" w:rsidRDefault="009E644D" w:rsidP="009E644D">
      <w:pPr>
        <w:spacing w:after="0" w:line="240" w:lineRule="auto"/>
        <w:jc w:val="both"/>
        <w:rPr>
          <w:rFonts w:ascii="Comic Sans MS" w:hAnsi="Comic Sans MS"/>
          <w:sz w:val="24"/>
          <w:szCs w:val="24"/>
        </w:rPr>
      </w:pPr>
    </w:p>
    <w:p w:rsidR="009E644D" w:rsidRDefault="009E644D" w:rsidP="009E644D">
      <w:pPr>
        <w:spacing w:after="0" w:line="240" w:lineRule="auto"/>
        <w:jc w:val="center"/>
        <w:rPr>
          <w:rFonts w:ascii="Comic Sans MS" w:hAnsi="Comic Sans MS"/>
          <w:sz w:val="24"/>
          <w:szCs w:val="24"/>
        </w:rPr>
      </w:pPr>
      <w:r>
        <w:rPr>
          <w:noProof/>
          <w:lang w:eastAsia="es-CO"/>
        </w:rPr>
        <w:drawing>
          <wp:inline distT="0" distB="0" distL="0" distR="0" wp14:anchorId="559208C4" wp14:editId="34A51D98">
            <wp:extent cx="4572000" cy="2743200"/>
            <wp:effectExtent l="0" t="0" r="19050"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DE75CF" w:rsidRDefault="009E644D" w:rsidP="00DE75CF">
      <w:pPr>
        <w:spacing w:after="0" w:line="240" w:lineRule="auto"/>
        <w:rPr>
          <w:rFonts w:ascii="Comic Sans MS" w:hAnsi="Comic Sans MS"/>
          <w:sz w:val="20"/>
          <w:szCs w:val="20"/>
        </w:rPr>
      </w:pPr>
      <w:r>
        <w:rPr>
          <w:rFonts w:ascii="Comic Sans MS" w:hAnsi="Comic Sans MS"/>
          <w:sz w:val="20"/>
          <w:szCs w:val="20"/>
        </w:rPr>
        <w:t xml:space="preserve">             Gráfico #10</w:t>
      </w:r>
    </w:p>
    <w:p w:rsidR="009E644D" w:rsidRDefault="009E644D" w:rsidP="00DE75CF">
      <w:pPr>
        <w:spacing w:after="0" w:line="240" w:lineRule="auto"/>
        <w:rPr>
          <w:rFonts w:ascii="Comic Sans MS" w:hAnsi="Comic Sans MS"/>
          <w:sz w:val="20"/>
          <w:szCs w:val="20"/>
        </w:rPr>
      </w:pPr>
    </w:p>
    <w:p w:rsidR="009E644D" w:rsidRDefault="009E644D" w:rsidP="009E644D">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base en la información del gráfico #10 se infiere que en la competencia interpretativa, los resultados obtenidos por los estudiantes de la Normal en la prueba de filosofía son relativamente mejores en comparación con los resultados del Municipio de Sincelejo, del Departamento de Sucre y de Colombia, en los niveles bajo y medio. En el nivel alto los resultados son relativamente peores en comparación con los resultados de Sincelejo y Colombia, pero relativamente mejores que los de Sucre.</w:t>
      </w:r>
    </w:p>
    <w:p w:rsidR="00940D44" w:rsidRDefault="00940D44" w:rsidP="009E644D">
      <w:pPr>
        <w:spacing w:after="0" w:line="240" w:lineRule="auto"/>
        <w:jc w:val="both"/>
        <w:rPr>
          <w:rFonts w:ascii="Comic Sans MS" w:hAnsi="Comic Sans MS"/>
          <w:sz w:val="24"/>
          <w:szCs w:val="24"/>
        </w:rPr>
      </w:pPr>
    </w:p>
    <w:p w:rsidR="00940D44" w:rsidRDefault="00940D44" w:rsidP="00940D44">
      <w:pPr>
        <w:spacing w:after="0" w:line="240" w:lineRule="auto"/>
        <w:jc w:val="center"/>
        <w:rPr>
          <w:rFonts w:ascii="Comic Sans MS" w:hAnsi="Comic Sans MS"/>
          <w:sz w:val="24"/>
          <w:szCs w:val="24"/>
        </w:rPr>
      </w:pPr>
      <w:r>
        <w:rPr>
          <w:noProof/>
          <w:lang w:eastAsia="es-CO"/>
        </w:rPr>
        <w:lastRenderedPageBreak/>
        <w:drawing>
          <wp:inline distT="0" distB="0" distL="0" distR="0" wp14:anchorId="46D97830" wp14:editId="232A5784">
            <wp:extent cx="4572000" cy="2743200"/>
            <wp:effectExtent l="0" t="0" r="19050" b="1905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644D" w:rsidRDefault="00940D44" w:rsidP="00DE75CF">
      <w:pPr>
        <w:spacing w:after="0" w:line="240" w:lineRule="auto"/>
        <w:rPr>
          <w:rFonts w:ascii="Comic Sans MS" w:hAnsi="Comic Sans MS"/>
          <w:sz w:val="20"/>
          <w:szCs w:val="20"/>
        </w:rPr>
      </w:pPr>
      <w:r>
        <w:rPr>
          <w:rFonts w:ascii="Comic Sans MS" w:hAnsi="Comic Sans MS"/>
          <w:sz w:val="20"/>
          <w:szCs w:val="20"/>
        </w:rPr>
        <w:t xml:space="preserve">             Gráfico #11</w:t>
      </w:r>
    </w:p>
    <w:p w:rsidR="00940D44" w:rsidRDefault="00940D44" w:rsidP="00940D44">
      <w:pPr>
        <w:spacing w:after="0" w:line="240" w:lineRule="auto"/>
        <w:jc w:val="both"/>
        <w:rPr>
          <w:rFonts w:ascii="Comic Sans MS" w:hAnsi="Comic Sans MS"/>
          <w:sz w:val="24"/>
          <w:szCs w:val="24"/>
        </w:rPr>
      </w:pPr>
    </w:p>
    <w:p w:rsidR="00940D44" w:rsidRDefault="00940D44" w:rsidP="00940D44">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 xml:space="preserve">base en la información del gráfico #11 se infiere que en la competencia argumentativa, los resultados obtenidos por los estudiantes de la Normal en la prueba de filosofía son relativamente mejores en comparación con los resultados del Municipio de Sincelejo, del Departamento de Sucre y de Colombia, en los niveles bajo, medio y alto. </w:t>
      </w:r>
    </w:p>
    <w:p w:rsidR="00940D44" w:rsidRDefault="00940D44" w:rsidP="00940D44">
      <w:pPr>
        <w:spacing w:after="0" w:line="240" w:lineRule="auto"/>
        <w:jc w:val="both"/>
        <w:rPr>
          <w:rFonts w:ascii="Comic Sans MS" w:hAnsi="Comic Sans MS"/>
          <w:sz w:val="24"/>
          <w:szCs w:val="24"/>
        </w:rPr>
      </w:pPr>
    </w:p>
    <w:p w:rsidR="00940D44" w:rsidRDefault="00940D44" w:rsidP="00940D44">
      <w:pPr>
        <w:spacing w:after="0" w:line="240" w:lineRule="auto"/>
        <w:jc w:val="center"/>
        <w:rPr>
          <w:rFonts w:ascii="Comic Sans MS" w:hAnsi="Comic Sans MS"/>
          <w:sz w:val="24"/>
          <w:szCs w:val="24"/>
        </w:rPr>
      </w:pPr>
      <w:r>
        <w:rPr>
          <w:noProof/>
          <w:lang w:eastAsia="es-CO"/>
        </w:rPr>
        <w:drawing>
          <wp:inline distT="0" distB="0" distL="0" distR="0" wp14:anchorId="05B6FD6F" wp14:editId="255D6D60">
            <wp:extent cx="4572000" cy="2743200"/>
            <wp:effectExtent l="0" t="0" r="19050" b="1905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0D44" w:rsidRDefault="00940D44" w:rsidP="00DE75CF">
      <w:pPr>
        <w:spacing w:after="0" w:line="240" w:lineRule="auto"/>
        <w:rPr>
          <w:rFonts w:ascii="Comic Sans MS" w:hAnsi="Comic Sans MS"/>
          <w:sz w:val="20"/>
          <w:szCs w:val="20"/>
        </w:rPr>
      </w:pPr>
      <w:r>
        <w:rPr>
          <w:rFonts w:ascii="Comic Sans MS" w:hAnsi="Comic Sans MS"/>
          <w:sz w:val="20"/>
          <w:szCs w:val="20"/>
        </w:rPr>
        <w:t xml:space="preserve">             Gráfico #12</w:t>
      </w:r>
    </w:p>
    <w:p w:rsidR="00D15FBE" w:rsidRDefault="00D15FBE" w:rsidP="00045EAB">
      <w:pPr>
        <w:spacing w:after="0" w:line="240" w:lineRule="auto"/>
        <w:jc w:val="both"/>
        <w:rPr>
          <w:rFonts w:ascii="Comic Sans MS" w:hAnsi="Comic Sans MS"/>
          <w:sz w:val="24"/>
          <w:szCs w:val="24"/>
        </w:rPr>
      </w:pPr>
    </w:p>
    <w:p w:rsidR="00045EAB" w:rsidRDefault="00045EAB" w:rsidP="00045EAB">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 xml:space="preserve">base en la información del gráfico #12 se infiere que en la competencia propositiva, los resultados obtenidos por los estudiantes de la Normal en la prueba de filosofía son relativamente mejores en comparación con los resultados del Municipio de Sincelejo, del Departamento de Sucre y de Colombia, en los niveles bajo, medio y alto. </w:t>
      </w:r>
    </w:p>
    <w:p w:rsidR="00045EAB" w:rsidRDefault="00045EAB" w:rsidP="00045EAB">
      <w:pPr>
        <w:spacing w:after="0" w:line="240" w:lineRule="auto"/>
        <w:jc w:val="both"/>
        <w:rPr>
          <w:rFonts w:ascii="Comic Sans MS" w:hAnsi="Comic Sans MS"/>
          <w:sz w:val="24"/>
          <w:szCs w:val="24"/>
        </w:rPr>
      </w:pPr>
    </w:p>
    <w:p w:rsidR="00045EAB" w:rsidRDefault="00045EAB" w:rsidP="00045EAB">
      <w:pPr>
        <w:spacing w:after="0" w:line="240" w:lineRule="auto"/>
        <w:jc w:val="both"/>
        <w:rPr>
          <w:rFonts w:ascii="Comic Sans MS" w:hAnsi="Comic Sans MS"/>
          <w:sz w:val="24"/>
          <w:szCs w:val="24"/>
        </w:rPr>
      </w:pPr>
    </w:p>
    <w:p w:rsidR="005243D5" w:rsidRDefault="005243D5" w:rsidP="00045EAB">
      <w:pPr>
        <w:spacing w:after="0" w:line="240" w:lineRule="auto"/>
        <w:jc w:val="both"/>
        <w:rPr>
          <w:rFonts w:ascii="Comic Sans MS" w:hAnsi="Comic Sans MS"/>
          <w:sz w:val="24"/>
          <w:szCs w:val="24"/>
        </w:rPr>
      </w:pPr>
    </w:p>
    <w:p w:rsidR="005243D5" w:rsidRDefault="005243D5" w:rsidP="00045EAB">
      <w:pPr>
        <w:spacing w:after="0" w:line="240" w:lineRule="auto"/>
        <w:jc w:val="both"/>
        <w:rPr>
          <w:rFonts w:ascii="Comic Sans MS" w:hAnsi="Comic Sans MS"/>
          <w:sz w:val="24"/>
          <w:szCs w:val="24"/>
        </w:rPr>
      </w:pPr>
    </w:p>
    <w:p w:rsidR="005243D5" w:rsidRDefault="005243D5" w:rsidP="00045EAB">
      <w:pPr>
        <w:spacing w:after="0" w:line="240" w:lineRule="auto"/>
        <w:jc w:val="both"/>
        <w:rPr>
          <w:rFonts w:ascii="Comic Sans MS" w:hAnsi="Comic Sans MS"/>
          <w:sz w:val="24"/>
          <w:szCs w:val="24"/>
        </w:rPr>
      </w:pPr>
    </w:p>
    <w:p w:rsidR="005243D5" w:rsidRDefault="005243D5" w:rsidP="00045EAB">
      <w:pPr>
        <w:spacing w:after="0" w:line="240" w:lineRule="auto"/>
        <w:jc w:val="both"/>
        <w:rPr>
          <w:rFonts w:ascii="Comic Sans MS" w:hAnsi="Comic Sans MS"/>
          <w:sz w:val="24"/>
          <w:szCs w:val="24"/>
        </w:rPr>
      </w:pPr>
    </w:p>
    <w:p w:rsidR="005243D5" w:rsidRDefault="005243D5" w:rsidP="00045EAB">
      <w:pPr>
        <w:spacing w:after="0" w:line="240" w:lineRule="auto"/>
        <w:jc w:val="both"/>
        <w:rPr>
          <w:rFonts w:ascii="Comic Sans MS" w:hAnsi="Comic Sans MS"/>
          <w:sz w:val="24"/>
          <w:szCs w:val="24"/>
        </w:rPr>
      </w:pPr>
    </w:p>
    <w:p w:rsidR="005243D5" w:rsidRDefault="005243D5" w:rsidP="00045EAB">
      <w:pPr>
        <w:spacing w:after="0" w:line="240" w:lineRule="auto"/>
        <w:jc w:val="both"/>
        <w:rPr>
          <w:rFonts w:ascii="Comic Sans MS" w:hAnsi="Comic Sans MS"/>
          <w:sz w:val="24"/>
          <w:szCs w:val="24"/>
        </w:rPr>
      </w:pPr>
    </w:p>
    <w:p w:rsidR="005243D5" w:rsidRDefault="005243D5" w:rsidP="00045EAB">
      <w:pPr>
        <w:spacing w:after="0" w:line="240" w:lineRule="auto"/>
        <w:jc w:val="both"/>
        <w:rPr>
          <w:rFonts w:ascii="Comic Sans MS" w:hAnsi="Comic Sans MS"/>
          <w:sz w:val="24"/>
          <w:szCs w:val="24"/>
        </w:rPr>
      </w:pPr>
    </w:p>
    <w:p w:rsidR="005243D5" w:rsidRDefault="005243D5" w:rsidP="00045EAB">
      <w:pPr>
        <w:spacing w:after="0" w:line="240" w:lineRule="auto"/>
        <w:jc w:val="both"/>
        <w:rPr>
          <w:rFonts w:ascii="Comic Sans MS" w:hAnsi="Comic Sans MS"/>
          <w:sz w:val="24"/>
          <w:szCs w:val="24"/>
        </w:rPr>
      </w:pPr>
    </w:p>
    <w:p w:rsidR="005243D5" w:rsidRDefault="005243D5" w:rsidP="00045EAB">
      <w:pPr>
        <w:spacing w:after="0" w:line="240" w:lineRule="auto"/>
        <w:jc w:val="both"/>
        <w:rPr>
          <w:rFonts w:ascii="Comic Sans MS" w:hAnsi="Comic Sans MS"/>
          <w:sz w:val="24"/>
          <w:szCs w:val="24"/>
        </w:rPr>
      </w:pPr>
    </w:p>
    <w:p w:rsidR="005243D5" w:rsidRDefault="005243D5" w:rsidP="00045EAB">
      <w:pPr>
        <w:spacing w:after="0" w:line="240" w:lineRule="auto"/>
        <w:jc w:val="both"/>
        <w:rPr>
          <w:rFonts w:ascii="Comic Sans MS" w:hAnsi="Comic Sans MS"/>
          <w:sz w:val="24"/>
          <w:szCs w:val="24"/>
        </w:rPr>
      </w:pPr>
    </w:p>
    <w:p w:rsidR="005243D5" w:rsidRPr="005243D5" w:rsidRDefault="005243D5" w:rsidP="00045EAB">
      <w:pPr>
        <w:spacing w:after="0" w:line="240" w:lineRule="auto"/>
        <w:jc w:val="both"/>
        <w:rPr>
          <w:rFonts w:ascii="Comic Sans MS" w:hAnsi="Comic Sans MS"/>
          <w:sz w:val="32"/>
          <w:szCs w:val="32"/>
        </w:rPr>
      </w:pPr>
      <w:r w:rsidRPr="005243D5">
        <w:rPr>
          <w:rFonts w:ascii="Comic Sans MS" w:hAnsi="Comic Sans MS"/>
          <w:sz w:val="32"/>
          <w:szCs w:val="32"/>
        </w:rPr>
        <w:t>Prueba de Biología</w:t>
      </w:r>
    </w:p>
    <w:p w:rsidR="005243D5" w:rsidRDefault="005243D5" w:rsidP="00045EAB">
      <w:pPr>
        <w:spacing w:after="0" w:line="240" w:lineRule="auto"/>
        <w:jc w:val="both"/>
        <w:rPr>
          <w:rFonts w:ascii="Comic Sans MS" w:hAnsi="Comic Sans MS"/>
          <w:sz w:val="24"/>
          <w:szCs w:val="24"/>
        </w:rPr>
      </w:pPr>
    </w:p>
    <w:p w:rsidR="00940D44" w:rsidRDefault="00045EAB" w:rsidP="00D15FBE">
      <w:pPr>
        <w:spacing w:after="0" w:line="240" w:lineRule="auto"/>
        <w:jc w:val="center"/>
        <w:rPr>
          <w:rFonts w:ascii="Comic Sans MS" w:hAnsi="Comic Sans MS"/>
          <w:sz w:val="20"/>
          <w:szCs w:val="20"/>
        </w:rPr>
      </w:pPr>
      <w:r>
        <w:rPr>
          <w:noProof/>
          <w:lang w:eastAsia="es-CO"/>
        </w:rPr>
        <w:drawing>
          <wp:inline distT="0" distB="0" distL="0" distR="0" wp14:anchorId="77C66B2C" wp14:editId="338600E6">
            <wp:extent cx="4572000" cy="2743200"/>
            <wp:effectExtent l="0" t="0" r="19050" b="1905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15FBE" w:rsidRDefault="00D15FBE" w:rsidP="00D15FBE">
      <w:pPr>
        <w:spacing w:after="0" w:line="240" w:lineRule="auto"/>
        <w:rPr>
          <w:rFonts w:ascii="Comic Sans MS" w:hAnsi="Comic Sans MS"/>
          <w:sz w:val="20"/>
          <w:szCs w:val="20"/>
        </w:rPr>
      </w:pPr>
      <w:r>
        <w:rPr>
          <w:rFonts w:ascii="Comic Sans MS" w:hAnsi="Comic Sans MS"/>
          <w:sz w:val="20"/>
          <w:szCs w:val="20"/>
        </w:rPr>
        <w:t xml:space="preserve">             Gráfica #13</w:t>
      </w:r>
    </w:p>
    <w:p w:rsidR="00D15FBE" w:rsidRDefault="00D15FBE" w:rsidP="00D15FBE">
      <w:pPr>
        <w:spacing w:after="0" w:line="240" w:lineRule="auto"/>
        <w:rPr>
          <w:rFonts w:ascii="Comic Sans MS" w:hAnsi="Comic Sans MS"/>
          <w:sz w:val="20"/>
          <w:szCs w:val="20"/>
        </w:rPr>
      </w:pPr>
    </w:p>
    <w:p w:rsidR="00D15FBE" w:rsidRDefault="00D15FBE" w:rsidP="00D15FBE">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 xml:space="preserve">base en la información del gráfico #13 se infiere que en la competencia </w:t>
      </w:r>
      <w:r w:rsidR="005E0691">
        <w:rPr>
          <w:rFonts w:ascii="Comic Sans MS" w:hAnsi="Comic Sans MS"/>
          <w:sz w:val="24"/>
          <w:szCs w:val="24"/>
        </w:rPr>
        <w:t>identificar</w:t>
      </w:r>
      <w:r>
        <w:rPr>
          <w:rFonts w:ascii="Comic Sans MS" w:hAnsi="Comic Sans MS"/>
          <w:sz w:val="24"/>
          <w:szCs w:val="24"/>
        </w:rPr>
        <w:t xml:space="preserve">, los resultados obtenidos por los estudiantes de la Normal en la prueba de biología son relativamente mejores en comparación con los resultados del Municipio de Sincelejo, del Departamento de Sucre y de Colombia, en los niveles bajo, medio y alto. </w:t>
      </w:r>
    </w:p>
    <w:p w:rsidR="00D15FBE" w:rsidRDefault="00D15FBE" w:rsidP="00D15FBE">
      <w:pPr>
        <w:spacing w:after="0" w:line="240" w:lineRule="auto"/>
        <w:jc w:val="both"/>
        <w:rPr>
          <w:rFonts w:ascii="Comic Sans MS" w:hAnsi="Comic Sans MS"/>
          <w:sz w:val="24"/>
          <w:szCs w:val="24"/>
        </w:rPr>
      </w:pPr>
    </w:p>
    <w:p w:rsidR="00D15FBE" w:rsidRDefault="00D15FBE" w:rsidP="00D15FBE">
      <w:pPr>
        <w:spacing w:after="0" w:line="240" w:lineRule="auto"/>
        <w:jc w:val="center"/>
        <w:rPr>
          <w:rFonts w:ascii="Comic Sans MS" w:hAnsi="Comic Sans MS"/>
          <w:sz w:val="24"/>
          <w:szCs w:val="24"/>
        </w:rPr>
      </w:pPr>
      <w:r>
        <w:rPr>
          <w:noProof/>
          <w:lang w:eastAsia="es-CO"/>
        </w:rPr>
        <w:drawing>
          <wp:inline distT="0" distB="0" distL="0" distR="0" wp14:anchorId="40F7DF80" wp14:editId="178498EE">
            <wp:extent cx="4572000" cy="2743200"/>
            <wp:effectExtent l="0" t="0" r="19050" b="19050"/>
            <wp:docPr id="15" name="Gráfico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5FBE" w:rsidRDefault="003C55DA" w:rsidP="00D15FBE">
      <w:pPr>
        <w:spacing w:after="0" w:line="240" w:lineRule="auto"/>
        <w:rPr>
          <w:rFonts w:ascii="Comic Sans MS" w:hAnsi="Comic Sans MS"/>
          <w:sz w:val="20"/>
          <w:szCs w:val="20"/>
        </w:rPr>
      </w:pPr>
      <w:r>
        <w:rPr>
          <w:rFonts w:ascii="Comic Sans MS" w:hAnsi="Comic Sans MS"/>
          <w:sz w:val="20"/>
          <w:szCs w:val="20"/>
        </w:rPr>
        <w:t xml:space="preserve">             Gráfica #14</w:t>
      </w:r>
    </w:p>
    <w:p w:rsidR="003C55DA" w:rsidRDefault="003C55DA" w:rsidP="00D15FBE">
      <w:pPr>
        <w:spacing w:after="0" w:line="240" w:lineRule="auto"/>
        <w:rPr>
          <w:rFonts w:ascii="Comic Sans MS" w:hAnsi="Comic Sans MS"/>
          <w:sz w:val="20"/>
          <w:szCs w:val="20"/>
        </w:rPr>
      </w:pPr>
    </w:p>
    <w:p w:rsidR="003C55DA" w:rsidRDefault="003C55DA" w:rsidP="003C55DA">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 xml:space="preserve">base en la información del gráfico #14 se infiere que en la competencia indagar, los resultados obtenidos por los estudiantes de la Normal en la prueba de biología son relativamente mejores en comparación con los resultados del Municipio de Sincelejo, del Departamento de Sucre y de Colombia, en los niveles bajo, medio y alto. </w:t>
      </w:r>
    </w:p>
    <w:p w:rsidR="003C55DA" w:rsidRDefault="003C55DA" w:rsidP="00D15FBE">
      <w:pPr>
        <w:spacing w:after="0" w:line="240" w:lineRule="auto"/>
        <w:rPr>
          <w:rFonts w:ascii="Comic Sans MS" w:hAnsi="Comic Sans MS"/>
          <w:sz w:val="20"/>
          <w:szCs w:val="20"/>
        </w:rPr>
      </w:pPr>
    </w:p>
    <w:p w:rsidR="003C55DA" w:rsidRDefault="003C55DA" w:rsidP="003C55DA">
      <w:pPr>
        <w:spacing w:after="0" w:line="240" w:lineRule="auto"/>
        <w:jc w:val="center"/>
        <w:rPr>
          <w:rFonts w:ascii="Comic Sans MS" w:hAnsi="Comic Sans MS"/>
          <w:sz w:val="20"/>
          <w:szCs w:val="20"/>
        </w:rPr>
      </w:pPr>
      <w:r>
        <w:rPr>
          <w:noProof/>
          <w:lang w:eastAsia="es-CO"/>
        </w:rPr>
        <w:lastRenderedPageBreak/>
        <w:drawing>
          <wp:inline distT="0" distB="0" distL="0" distR="0" wp14:anchorId="18CE4A47" wp14:editId="686EA2B5">
            <wp:extent cx="4572000" cy="2743200"/>
            <wp:effectExtent l="0" t="0" r="19050" b="19050"/>
            <wp:docPr id="16" name="Gráfico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C55DA" w:rsidRDefault="003C55DA" w:rsidP="003C55DA">
      <w:pPr>
        <w:spacing w:after="0" w:line="240" w:lineRule="auto"/>
        <w:rPr>
          <w:rFonts w:ascii="Comic Sans MS" w:hAnsi="Comic Sans MS"/>
          <w:sz w:val="20"/>
          <w:szCs w:val="20"/>
        </w:rPr>
      </w:pPr>
      <w:r>
        <w:rPr>
          <w:rFonts w:ascii="Comic Sans MS" w:hAnsi="Comic Sans MS"/>
          <w:sz w:val="20"/>
          <w:szCs w:val="20"/>
        </w:rPr>
        <w:t xml:space="preserve">             Gráfico #15</w:t>
      </w:r>
    </w:p>
    <w:p w:rsidR="003C55DA" w:rsidRDefault="003C55DA" w:rsidP="003C55DA">
      <w:pPr>
        <w:spacing w:after="0" w:line="240" w:lineRule="auto"/>
        <w:jc w:val="center"/>
        <w:rPr>
          <w:rFonts w:ascii="Comic Sans MS" w:hAnsi="Comic Sans MS"/>
          <w:sz w:val="20"/>
          <w:szCs w:val="20"/>
        </w:rPr>
      </w:pPr>
    </w:p>
    <w:p w:rsidR="003C55DA" w:rsidRDefault="003C55DA" w:rsidP="003C55DA">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 xml:space="preserve">base en la información del gráfico #15 se infiere que en la competencia explicar, los resultados obtenidos por los estudiantes de la Normal en la prueba de biología son relativamente mejores en comparación con los resultados del Municipio de Sincelejo, del Departamento de Sucre y de Colombia, en los niveles bajo, medio y alto. </w:t>
      </w:r>
    </w:p>
    <w:p w:rsidR="00A37E99" w:rsidRDefault="00A37E99" w:rsidP="003C55DA">
      <w:pPr>
        <w:spacing w:after="0" w:line="240" w:lineRule="auto"/>
        <w:jc w:val="both"/>
        <w:rPr>
          <w:rFonts w:ascii="Comic Sans MS" w:hAnsi="Comic Sans MS"/>
          <w:sz w:val="24"/>
          <w:szCs w:val="24"/>
        </w:rPr>
      </w:pPr>
    </w:p>
    <w:p w:rsidR="00A37E99" w:rsidRDefault="00A37E99" w:rsidP="003C55DA">
      <w:pPr>
        <w:spacing w:after="0" w:line="240" w:lineRule="auto"/>
        <w:jc w:val="both"/>
        <w:rPr>
          <w:rFonts w:ascii="Comic Sans MS" w:hAnsi="Comic Sans MS"/>
          <w:sz w:val="32"/>
          <w:szCs w:val="32"/>
        </w:rPr>
      </w:pPr>
      <w:r w:rsidRPr="00A37E99">
        <w:rPr>
          <w:rFonts w:ascii="Comic Sans MS" w:hAnsi="Comic Sans MS"/>
          <w:sz w:val="32"/>
          <w:szCs w:val="32"/>
        </w:rPr>
        <w:t>Prueba de Química</w:t>
      </w:r>
    </w:p>
    <w:p w:rsidR="00102C28" w:rsidRDefault="00102C28" w:rsidP="003C55DA">
      <w:pPr>
        <w:spacing w:after="0" w:line="240" w:lineRule="auto"/>
        <w:jc w:val="both"/>
        <w:rPr>
          <w:rFonts w:ascii="Comic Sans MS" w:hAnsi="Comic Sans MS"/>
          <w:sz w:val="32"/>
          <w:szCs w:val="32"/>
        </w:rPr>
      </w:pPr>
    </w:p>
    <w:p w:rsidR="00A37E99" w:rsidRPr="00A37E99" w:rsidRDefault="00102C28" w:rsidP="00102C28">
      <w:pPr>
        <w:spacing w:after="0" w:line="240" w:lineRule="auto"/>
        <w:jc w:val="center"/>
        <w:rPr>
          <w:rFonts w:ascii="Comic Sans MS" w:hAnsi="Comic Sans MS"/>
          <w:sz w:val="32"/>
          <w:szCs w:val="32"/>
        </w:rPr>
      </w:pPr>
      <w:r>
        <w:rPr>
          <w:noProof/>
          <w:lang w:eastAsia="es-CO"/>
        </w:rPr>
        <w:drawing>
          <wp:inline distT="0" distB="0" distL="0" distR="0" wp14:anchorId="664BA9CF" wp14:editId="4344AE49">
            <wp:extent cx="4572000" cy="2743200"/>
            <wp:effectExtent l="0" t="0" r="19050" b="19050"/>
            <wp:docPr id="7" name="Grá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C55DA" w:rsidRDefault="00102C28" w:rsidP="00102C28">
      <w:pPr>
        <w:spacing w:after="0" w:line="240" w:lineRule="auto"/>
        <w:rPr>
          <w:rFonts w:ascii="Comic Sans MS" w:hAnsi="Comic Sans MS"/>
          <w:sz w:val="20"/>
          <w:szCs w:val="20"/>
        </w:rPr>
      </w:pPr>
      <w:r>
        <w:rPr>
          <w:rFonts w:ascii="Comic Sans MS" w:hAnsi="Comic Sans MS"/>
          <w:sz w:val="20"/>
          <w:szCs w:val="20"/>
        </w:rPr>
        <w:t xml:space="preserve">             Gráfico #16</w:t>
      </w:r>
    </w:p>
    <w:p w:rsidR="00102C28" w:rsidRDefault="00102C28" w:rsidP="00102C28">
      <w:pPr>
        <w:spacing w:after="0" w:line="240" w:lineRule="auto"/>
        <w:rPr>
          <w:rFonts w:ascii="Comic Sans MS" w:hAnsi="Comic Sans MS"/>
          <w:sz w:val="20"/>
          <w:szCs w:val="20"/>
        </w:rPr>
      </w:pPr>
    </w:p>
    <w:p w:rsidR="00102C28" w:rsidRDefault="00102C28" w:rsidP="00102C28">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 xml:space="preserve">base en la información del gráfico #16 se infiere que en la competencia identificar, los resultados obtenidos por los estudiantes de la Normal en la prueba de química son relativamente mejores en comparación con los resultados del Municipio de Sincelejo, del Departamento de Sucre y de Colombia, en los niveles bajo y medio. En el nivel alto, aunque los resultados no son significativos, son relativamente peores a los de Sucre, Colombia   y Sincelejo. </w:t>
      </w:r>
    </w:p>
    <w:p w:rsidR="00FD6C95" w:rsidRDefault="00FD6C95" w:rsidP="00102C28">
      <w:pPr>
        <w:spacing w:after="0" w:line="240" w:lineRule="auto"/>
        <w:jc w:val="both"/>
        <w:rPr>
          <w:rFonts w:ascii="Comic Sans MS" w:hAnsi="Comic Sans MS"/>
          <w:sz w:val="24"/>
          <w:szCs w:val="24"/>
        </w:rPr>
      </w:pPr>
    </w:p>
    <w:p w:rsidR="00FD6C95" w:rsidRDefault="00FD6C95" w:rsidP="00FD6C95">
      <w:pPr>
        <w:spacing w:after="0" w:line="240" w:lineRule="auto"/>
        <w:jc w:val="center"/>
        <w:rPr>
          <w:rFonts w:ascii="Comic Sans MS" w:hAnsi="Comic Sans MS"/>
          <w:sz w:val="24"/>
          <w:szCs w:val="24"/>
        </w:rPr>
      </w:pPr>
      <w:r>
        <w:rPr>
          <w:noProof/>
          <w:lang w:eastAsia="es-CO"/>
        </w:rPr>
        <w:lastRenderedPageBreak/>
        <w:drawing>
          <wp:inline distT="0" distB="0" distL="0" distR="0" wp14:anchorId="7BBF4B33" wp14:editId="571636C5">
            <wp:extent cx="4572000" cy="2743200"/>
            <wp:effectExtent l="0" t="0" r="19050" b="19050"/>
            <wp:docPr id="17" name="Gráfico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02C28" w:rsidRDefault="00FD6C95" w:rsidP="00102C28">
      <w:pPr>
        <w:spacing w:after="0" w:line="240" w:lineRule="auto"/>
        <w:rPr>
          <w:rFonts w:ascii="Comic Sans MS" w:hAnsi="Comic Sans MS"/>
          <w:sz w:val="20"/>
          <w:szCs w:val="20"/>
        </w:rPr>
      </w:pPr>
      <w:r>
        <w:rPr>
          <w:rFonts w:ascii="Comic Sans MS" w:hAnsi="Comic Sans MS"/>
          <w:sz w:val="20"/>
          <w:szCs w:val="20"/>
        </w:rPr>
        <w:t xml:space="preserve">             Gráfico #17</w:t>
      </w:r>
    </w:p>
    <w:p w:rsidR="00FD6C95" w:rsidRDefault="00FD6C95" w:rsidP="00102C28">
      <w:pPr>
        <w:spacing w:after="0" w:line="240" w:lineRule="auto"/>
        <w:rPr>
          <w:rFonts w:ascii="Comic Sans MS" w:hAnsi="Comic Sans MS"/>
          <w:sz w:val="20"/>
          <w:szCs w:val="20"/>
        </w:rPr>
      </w:pPr>
    </w:p>
    <w:p w:rsidR="00FD6C95" w:rsidRDefault="00FD6C95" w:rsidP="00FD6C95">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 xml:space="preserve">base en la información del gráfico #17 se infiere que en la competencia indagar, los resultados obtenidos por los estudiantes de la Normal en la prueba de química son relativamente mejores en comparación con los resultados del Municipio de Sincelejo, del Departamento de Sucre y de Colombia, en los niveles bajo y medio. En el nivel alto, aunque los resultados no son significativos, son relativamente peores a los de Sucre, Colombia   y Sincelejo. </w:t>
      </w:r>
    </w:p>
    <w:p w:rsidR="00FD6C95" w:rsidRDefault="00FD6C95" w:rsidP="00FD6C95">
      <w:pPr>
        <w:spacing w:after="0" w:line="240" w:lineRule="auto"/>
        <w:jc w:val="both"/>
        <w:rPr>
          <w:rFonts w:ascii="Comic Sans MS" w:hAnsi="Comic Sans MS"/>
          <w:sz w:val="24"/>
          <w:szCs w:val="24"/>
        </w:rPr>
      </w:pPr>
    </w:p>
    <w:p w:rsidR="004E4C2B" w:rsidRDefault="004E4C2B" w:rsidP="00FD6C95">
      <w:pPr>
        <w:spacing w:after="0" w:line="240" w:lineRule="auto"/>
        <w:jc w:val="both"/>
        <w:rPr>
          <w:rFonts w:ascii="Comic Sans MS" w:hAnsi="Comic Sans MS"/>
          <w:sz w:val="24"/>
          <w:szCs w:val="24"/>
        </w:rPr>
      </w:pPr>
    </w:p>
    <w:p w:rsidR="00FD6C95" w:rsidRDefault="004E4C2B" w:rsidP="004E4C2B">
      <w:pPr>
        <w:spacing w:after="0" w:line="240" w:lineRule="auto"/>
        <w:jc w:val="center"/>
        <w:rPr>
          <w:rFonts w:ascii="Comic Sans MS" w:hAnsi="Comic Sans MS"/>
          <w:sz w:val="24"/>
          <w:szCs w:val="24"/>
        </w:rPr>
      </w:pPr>
      <w:r>
        <w:rPr>
          <w:noProof/>
          <w:lang w:eastAsia="es-CO"/>
        </w:rPr>
        <w:drawing>
          <wp:inline distT="0" distB="0" distL="0" distR="0" wp14:anchorId="38258C46" wp14:editId="2B4A1021">
            <wp:extent cx="4572000" cy="2743200"/>
            <wp:effectExtent l="0" t="0" r="19050" b="19050"/>
            <wp:docPr id="18"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6C95" w:rsidRDefault="004E4C2B" w:rsidP="00102C28">
      <w:pPr>
        <w:spacing w:after="0" w:line="240" w:lineRule="auto"/>
        <w:rPr>
          <w:rFonts w:ascii="Comic Sans MS" w:hAnsi="Comic Sans MS"/>
          <w:sz w:val="20"/>
          <w:szCs w:val="20"/>
        </w:rPr>
      </w:pPr>
      <w:r>
        <w:rPr>
          <w:rFonts w:ascii="Comic Sans MS" w:hAnsi="Comic Sans MS"/>
          <w:sz w:val="20"/>
          <w:szCs w:val="20"/>
        </w:rPr>
        <w:t xml:space="preserve">             Gráfico #18</w:t>
      </w:r>
    </w:p>
    <w:p w:rsidR="004E4C2B" w:rsidRDefault="004E4C2B" w:rsidP="004E4C2B">
      <w:pPr>
        <w:spacing w:after="0" w:line="240" w:lineRule="auto"/>
        <w:jc w:val="both"/>
        <w:rPr>
          <w:rFonts w:ascii="Comic Sans MS" w:hAnsi="Comic Sans MS"/>
          <w:sz w:val="24"/>
          <w:szCs w:val="24"/>
        </w:rPr>
      </w:pPr>
    </w:p>
    <w:p w:rsidR="004E4C2B" w:rsidRDefault="004E4C2B" w:rsidP="004E4C2B">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 xml:space="preserve">base en la información del gráfico #18 se infiere que en la competencia explicar, los resultados obtenidos por los estudiantes de la Normal en la prueba de química son relativamente mejores en comparación con los resultados del Municipio de Sincelejo, del Departamento de Sucre y de Colombia, en los niveles bajo y medio. En el nivel alto, aunque los resultados no son significativos, son relativamente peores a los de Sucre, Colombia   y Sincelejo. </w:t>
      </w:r>
    </w:p>
    <w:p w:rsidR="004E4C2B" w:rsidRDefault="004E4C2B" w:rsidP="004E4C2B">
      <w:pPr>
        <w:spacing w:after="0" w:line="240" w:lineRule="auto"/>
        <w:jc w:val="both"/>
        <w:rPr>
          <w:rFonts w:ascii="Comic Sans MS" w:hAnsi="Comic Sans MS"/>
          <w:sz w:val="24"/>
          <w:szCs w:val="24"/>
        </w:rPr>
      </w:pPr>
    </w:p>
    <w:p w:rsidR="004E4C2B" w:rsidRDefault="004E4C2B" w:rsidP="004E4C2B">
      <w:pPr>
        <w:spacing w:after="0" w:line="240" w:lineRule="auto"/>
        <w:jc w:val="both"/>
        <w:rPr>
          <w:rFonts w:ascii="Comic Sans MS" w:hAnsi="Comic Sans MS"/>
          <w:sz w:val="24"/>
          <w:szCs w:val="24"/>
        </w:rPr>
      </w:pPr>
    </w:p>
    <w:p w:rsidR="004E4C2B" w:rsidRDefault="004E4C2B" w:rsidP="004E4C2B">
      <w:pPr>
        <w:spacing w:after="0" w:line="240" w:lineRule="auto"/>
        <w:jc w:val="both"/>
        <w:rPr>
          <w:rFonts w:ascii="Comic Sans MS" w:hAnsi="Comic Sans MS"/>
          <w:sz w:val="24"/>
          <w:szCs w:val="24"/>
        </w:rPr>
      </w:pPr>
    </w:p>
    <w:p w:rsidR="004E4C2B" w:rsidRDefault="004E4C2B" w:rsidP="004E4C2B">
      <w:pPr>
        <w:spacing w:after="0" w:line="240" w:lineRule="auto"/>
        <w:jc w:val="both"/>
        <w:rPr>
          <w:rFonts w:ascii="Comic Sans MS" w:hAnsi="Comic Sans MS"/>
          <w:sz w:val="24"/>
          <w:szCs w:val="24"/>
        </w:rPr>
      </w:pPr>
    </w:p>
    <w:p w:rsidR="004E4C2B" w:rsidRDefault="004E4C2B" w:rsidP="004E4C2B">
      <w:pPr>
        <w:spacing w:after="0" w:line="240" w:lineRule="auto"/>
        <w:jc w:val="both"/>
        <w:rPr>
          <w:rFonts w:ascii="Comic Sans MS" w:hAnsi="Comic Sans MS"/>
          <w:sz w:val="24"/>
          <w:szCs w:val="24"/>
        </w:rPr>
      </w:pPr>
    </w:p>
    <w:p w:rsidR="004E4C2B" w:rsidRDefault="004E4C2B" w:rsidP="004E4C2B">
      <w:pPr>
        <w:spacing w:after="0" w:line="240" w:lineRule="auto"/>
        <w:jc w:val="both"/>
        <w:rPr>
          <w:rFonts w:ascii="Comic Sans MS" w:hAnsi="Comic Sans MS"/>
          <w:sz w:val="24"/>
          <w:szCs w:val="24"/>
        </w:rPr>
      </w:pPr>
    </w:p>
    <w:p w:rsidR="004E4C2B" w:rsidRDefault="004E4C2B" w:rsidP="004E4C2B">
      <w:pPr>
        <w:spacing w:after="0" w:line="240" w:lineRule="auto"/>
        <w:jc w:val="both"/>
        <w:rPr>
          <w:rFonts w:ascii="Comic Sans MS" w:hAnsi="Comic Sans MS"/>
          <w:sz w:val="32"/>
          <w:szCs w:val="32"/>
        </w:rPr>
      </w:pPr>
      <w:r w:rsidRPr="004E4C2B">
        <w:rPr>
          <w:rFonts w:ascii="Comic Sans MS" w:hAnsi="Comic Sans MS"/>
          <w:sz w:val="32"/>
          <w:szCs w:val="32"/>
        </w:rPr>
        <w:lastRenderedPageBreak/>
        <w:t>Prueba de Física</w:t>
      </w:r>
    </w:p>
    <w:p w:rsidR="004E4C2B" w:rsidRDefault="004E4C2B" w:rsidP="004E4C2B">
      <w:pPr>
        <w:spacing w:after="0" w:line="240" w:lineRule="auto"/>
        <w:jc w:val="both"/>
        <w:rPr>
          <w:rFonts w:ascii="Comic Sans MS" w:hAnsi="Comic Sans MS"/>
          <w:sz w:val="32"/>
          <w:szCs w:val="32"/>
        </w:rPr>
      </w:pPr>
    </w:p>
    <w:p w:rsidR="004E4C2B" w:rsidRDefault="004E4C2B" w:rsidP="004E4C2B">
      <w:pPr>
        <w:spacing w:after="0" w:line="240" w:lineRule="auto"/>
        <w:jc w:val="center"/>
        <w:rPr>
          <w:rFonts w:ascii="Comic Sans MS" w:hAnsi="Comic Sans MS"/>
          <w:sz w:val="32"/>
          <w:szCs w:val="32"/>
        </w:rPr>
      </w:pPr>
      <w:r>
        <w:rPr>
          <w:noProof/>
          <w:lang w:eastAsia="es-CO"/>
        </w:rPr>
        <w:drawing>
          <wp:inline distT="0" distB="0" distL="0" distR="0" wp14:anchorId="5E6D962F" wp14:editId="5A6F43A9">
            <wp:extent cx="4572000" cy="2743200"/>
            <wp:effectExtent l="0" t="0" r="19050" b="1905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4C2B" w:rsidRDefault="004E4C2B" w:rsidP="004E4C2B">
      <w:pPr>
        <w:spacing w:after="0" w:line="240" w:lineRule="auto"/>
        <w:rPr>
          <w:rFonts w:ascii="Comic Sans MS" w:hAnsi="Comic Sans MS"/>
          <w:sz w:val="24"/>
          <w:szCs w:val="24"/>
        </w:rPr>
      </w:pPr>
      <w:r>
        <w:rPr>
          <w:rFonts w:ascii="Comic Sans MS" w:hAnsi="Comic Sans MS"/>
          <w:sz w:val="32"/>
          <w:szCs w:val="32"/>
        </w:rPr>
        <w:t xml:space="preserve">        </w:t>
      </w:r>
      <w:r>
        <w:rPr>
          <w:rFonts w:ascii="Comic Sans MS" w:hAnsi="Comic Sans MS"/>
          <w:sz w:val="24"/>
          <w:szCs w:val="24"/>
        </w:rPr>
        <w:t>Gráfico #19</w:t>
      </w:r>
    </w:p>
    <w:p w:rsidR="00381DC8" w:rsidRDefault="00381DC8" w:rsidP="004E4C2B">
      <w:pPr>
        <w:spacing w:after="0" w:line="240" w:lineRule="auto"/>
        <w:rPr>
          <w:rFonts w:ascii="Comic Sans MS" w:hAnsi="Comic Sans MS"/>
          <w:sz w:val="24"/>
          <w:szCs w:val="24"/>
        </w:rPr>
      </w:pPr>
    </w:p>
    <w:p w:rsidR="00381DC8" w:rsidRDefault="00381DC8" w:rsidP="00381DC8">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base en la información del gráfico #19 se infiere que en la competencia identificar, los resultados obtenidos por los estudiantes de la Normal en la prueba de física son relativamente mejores en comparación con los resultados del Municipio de Sincelejo, del Departamento de Sucre y de Colombia, en los niveles bajo y medio. En el nivel alto, aunque los resultados no son significativos, son relativamente semejantes a los de Sucre y Colombia, pero peores a los resultados de Sincelejo.</w:t>
      </w:r>
    </w:p>
    <w:p w:rsidR="00381DC8" w:rsidRDefault="00381DC8" w:rsidP="00381DC8">
      <w:pPr>
        <w:spacing w:after="0" w:line="240" w:lineRule="auto"/>
        <w:jc w:val="both"/>
        <w:rPr>
          <w:rFonts w:ascii="Comic Sans MS" w:hAnsi="Comic Sans MS"/>
          <w:sz w:val="24"/>
          <w:szCs w:val="24"/>
        </w:rPr>
      </w:pPr>
    </w:p>
    <w:p w:rsidR="00381DC8" w:rsidRDefault="00381DC8" w:rsidP="00381DC8">
      <w:pPr>
        <w:spacing w:after="0" w:line="240" w:lineRule="auto"/>
        <w:jc w:val="center"/>
        <w:rPr>
          <w:rFonts w:ascii="Comic Sans MS" w:hAnsi="Comic Sans MS"/>
          <w:sz w:val="24"/>
          <w:szCs w:val="24"/>
        </w:rPr>
      </w:pPr>
      <w:r>
        <w:rPr>
          <w:noProof/>
          <w:lang w:eastAsia="es-CO"/>
        </w:rPr>
        <w:drawing>
          <wp:inline distT="0" distB="0" distL="0" distR="0" wp14:anchorId="128BCB75" wp14:editId="2A802D25">
            <wp:extent cx="4572000" cy="2743200"/>
            <wp:effectExtent l="0" t="0" r="19050" b="19050"/>
            <wp:docPr id="20"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381DC8" w:rsidRDefault="00381DC8" w:rsidP="00381DC8">
      <w:pPr>
        <w:spacing w:after="0" w:line="240" w:lineRule="auto"/>
        <w:rPr>
          <w:rFonts w:ascii="Comic Sans MS" w:hAnsi="Comic Sans MS"/>
          <w:sz w:val="24"/>
          <w:szCs w:val="24"/>
        </w:rPr>
      </w:pPr>
      <w:r>
        <w:rPr>
          <w:rFonts w:ascii="Comic Sans MS" w:hAnsi="Comic Sans MS"/>
          <w:sz w:val="24"/>
          <w:szCs w:val="24"/>
        </w:rPr>
        <w:t xml:space="preserve">           Gráfico #20</w:t>
      </w:r>
    </w:p>
    <w:p w:rsidR="00381DC8" w:rsidRDefault="00381DC8" w:rsidP="00381DC8">
      <w:pPr>
        <w:spacing w:after="0" w:line="240" w:lineRule="auto"/>
        <w:rPr>
          <w:rFonts w:ascii="Comic Sans MS" w:hAnsi="Comic Sans MS"/>
          <w:sz w:val="24"/>
          <w:szCs w:val="24"/>
        </w:rPr>
      </w:pPr>
    </w:p>
    <w:p w:rsidR="00381DC8" w:rsidRDefault="00381DC8" w:rsidP="00381DC8">
      <w:pPr>
        <w:spacing w:after="0" w:line="240" w:lineRule="auto"/>
        <w:jc w:val="both"/>
        <w:rPr>
          <w:rFonts w:ascii="Comic Sans MS" w:hAnsi="Comic Sans MS"/>
          <w:sz w:val="24"/>
          <w:szCs w:val="24"/>
        </w:rPr>
      </w:pPr>
      <w:r w:rsidRPr="0037624D">
        <w:rPr>
          <w:rFonts w:ascii="Comic Sans MS" w:hAnsi="Comic Sans MS"/>
          <w:sz w:val="24"/>
          <w:szCs w:val="24"/>
        </w:rPr>
        <w:t xml:space="preserve">Con </w:t>
      </w:r>
      <w:r>
        <w:rPr>
          <w:rFonts w:ascii="Comic Sans MS" w:hAnsi="Comic Sans MS"/>
          <w:sz w:val="24"/>
          <w:szCs w:val="24"/>
        </w:rPr>
        <w:t>base en la información del gráfico #20 se infiere que en la competencia indagar, los resultados obtenidos por los estudiantes de la Normal en la prueba de física son relativamente mejores en comparación con los resultados del Municipio de Sincelejo, del Departamento de Sucre y de Colombia, en los niveles bajo y medio. En el nivel alto, aunque los resultados no son significativos, son relativamente semejantes a los de Sincelejo y Colombia, pero mejores que los resultados de Sucre.</w:t>
      </w:r>
    </w:p>
    <w:p w:rsidR="00381DC8" w:rsidRDefault="00381DC8" w:rsidP="00381DC8">
      <w:pPr>
        <w:spacing w:after="0" w:line="240" w:lineRule="auto"/>
        <w:jc w:val="both"/>
        <w:rPr>
          <w:rFonts w:ascii="Comic Sans MS" w:hAnsi="Comic Sans MS"/>
          <w:sz w:val="24"/>
          <w:szCs w:val="24"/>
        </w:rPr>
      </w:pPr>
    </w:p>
    <w:p w:rsidR="00381DC8" w:rsidRDefault="00155C98" w:rsidP="003D041A">
      <w:pPr>
        <w:spacing w:after="0" w:line="240" w:lineRule="auto"/>
        <w:jc w:val="center"/>
        <w:rPr>
          <w:rFonts w:ascii="Comic Sans MS" w:hAnsi="Comic Sans MS"/>
          <w:sz w:val="24"/>
          <w:szCs w:val="24"/>
        </w:rPr>
      </w:pPr>
      <w:r>
        <w:rPr>
          <w:noProof/>
          <w:lang w:eastAsia="es-CO"/>
        </w:rPr>
        <w:lastRenderedPageBreak/>
        <w:drawing>
          <wp:inline distT="0" distB="0" distL="0" distR="0" wp14:anchorId="0846F13E" wp14:editId="643052BD">
            <wp:extent cx="4572000" cy="2743200"/>
            <wp:effectExtent l="0" t="0" r="19050" b="19050"/>
            <wp:docPr id="21" name="Gráfico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81DC8" w:rsidRDefault="00084A60" w:rsidP="00084A60">
      <w:pPr>
        <w:spacing w:after="0" w:line="240" w:lineRule="auto"/>
        <w:rPr>
          <w:rFonts w:ascii="Comic Sans MS" w:hAnsi="Comic Sans MS"/>
          <w:sz w:val="24"/>
          <w:szCs w:val="24"/>
        </w:rPr>
      </w:pPr>
      <w:r>
        <w:rPr>
          <w:rFonts w:ascii="Comic Sans MS" w:hAnsi="Comic Sans MS"/>
          <w:sz w:val="24"/>
          <w:szCs w:val="24"/>
        </w:rPr>
        <w:t xml:space="preserve">           Gráfica #21</w:t>
      </w:r>
    </w:p>
    <w:p w:rsidR="004E4C2B" w:rsidRPr="004E4C2B" w:rsidRDefault="004E4C2B" w:rsidP="004E4C2B">
      <w:pPr>
        <w:spacing w:after="0" w:line="240" w:lineRule="auto"/>
        <w:rPr>
          <w:rFonts w:ascii="Comic Sans MS" w:hAnsi="Comic Sans MS"/>
          <w:sz w:val="24"/>
          <w:szCs w:val="24"/>
        </w:rPr>
      </w:pPr>
    </w:p>
    <w:p w:rsidR="004E4C2B" w:rsidRPr="004E4C2B" w:rsidRDefault="00084A60" w:rsidP="004E4C2B">
      <w:pPr>
        <w:spacing w:after="0" w:line="240" w:lineRule="auto"/>
        <w:jc w:val="both"/>
        <w:rPr>
          <w:rFonts w:ascii="Comic Sans MS" w:hAnsi="Comic Sans MS"/>
          <w:sz w:val="32"/>
          <w:szCs w:val="32"/>
        </w:rPr>
      </w:pPr>
      <w:r w:rsidRPr="0037624D">
        <w:rPr>
          <w:rFonts w:ascii="Comic Sans MS" w:hAnsi="Comic Sans MS"/>
          <w:sz w:val="24"/>
          <w:szCs w:val="24"/>
        </w:rPr>
        <w:t xml:space="preserve">Con </w:t>
      </w:r>
      <w:r>
        <w:rPr>
          <w:rFonts w:ascii="Comic Sans MS" w:hAnsi="Comic Sans MS"/>
          <w:sz w:val="24"/>
          <w:szCs w:val="24"/>
        </w:rPr>
        <w:t>base en la información del gráfico #21 se infiere que en la competencia explicar, los resultados obtenidos por los estudiantes de la Normal en la prueba de física son relativamente mejores en comparación con los resultados de Colombia, semejante a los Sucre y peores a los del Municipio de Sincelejo, en los niveles bajo y medio. En el nivel alto, aunque los resultados no son significativos, son relativamente semejantes a los de Sincelejo</w:t>
      </w:r>
      <w:r w:rsidR="00716631">
        <w:rPr>
          <w:rFonts w:ascii="Comic Sans MS" w:hAnsi="Comic Sans MS"/>
          <w:sz w:val="24"/>
          <w:szCs w:val="24"/>
        </w:rPr>
        <w:t xml:space="preserve">, Sucre </w:t>
      </w:r>
      <w:r>
        <w:rPr>
          <w:rFonts w:ascii="Comic Sans MS" w:hAnsi="Comic Sans MS"/>
          <w:sz w:val="24"/>
          <w:szCs w:val="24"/>
        </w:rPr>
        <w:t>y Colombia</w:t>
      </w:r>
      <w:r w:rsidR="00716631">
        <w:rPr>
          <w:rFonts w:ascii="Comic Sans MS" w:hAnsi="Comic Sans MS"/>
          <w:sz w:val="24"/>
          <w:szCs w:val="24"/>
        </w:rPr>
        <w:t>.</w:t>
      </w:r>
    </w:p>
    <w:p w:rsidR="004E4C2B" w:rsidRDefault="004E4C2B" w:rsidP="004E4C2B">
      <w:pPr>
        <w:spacing w:after="0" w:line="240" w:lineRule="auto"/>
        <w:jc w:val="both"/>
        <w:rPr>
          <w:rFonts w:ascii="Comic Sans MS" w:hAnsi="Comic Sans MS"/>
          <w:sz w:val="24"/>
          <w:szCs w:val="24"/>
        </w:rPr>
      </w:pPr>
    </w:p>
    <w:p w:rsidR="00FD6C95" w:rsidRPr="00C0365D" w:rsidRDefault="00FD6C95" w:rsidP="00102C28">
      <w:pPr>
        <w:spacing w:after="0" w:line="240" w:lineRule="auto"/>
        <w:rPr>
          <w:rFonts w:ascii="Comic Sans MS" w:hAnsi="Comic Sans MS"/>
          <w:sz w:val="20"/>
          <w:szCs w:val="20"/>
        </w:rPr>
      </w:pPr>
    </w:p>
    <w:sectPr w:rsidR="00FD6C95" w:rsidRPr="00C0365D" w:rsidSect="00045EAB">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1F7"/>
    <w:rsid w:val="00033DD4"/>
    <w:rsid w:val="00045EAB"/>
    <w:rsid w:val="00084A60"/>
    <w:rsid w:val="00102C28"/>
    <w:rsid w:val="00155C98"/>
    <w:rsid w:val="0037624D"/>
    <w:rsid w:val="00381DC8"/>
    <w:rsid w:val="003C55DA"/>
    <w:rsid w:val="003D041A"/>
    <w:rsid w:val="004E4C2B"/>
    <w:rsid w:val="005243D5"/>
    <w:rsid w:val="005C6CF2"/>
    <w:rsid w:val="005E0691"/>
    <w:rsid w:val="006B02D7"/>
    <w:rsid w:val="006D2A40"/>
    <w:rsid w:val="00716631"/>
    <w:rsid w:val="00725FB8"/>
    <w:rsid w:val="007B13B8"/>
    <w:rsid w:val="0083028A"/>
    <w:rsid w:val="0087292E"/>
    <w:rsid w:val="00940D44"/>
    <w:rsid w:val="00947CDA"/>
    <w:rsid w:val="009E644D"/>
    <w:rsid w:val="009F5E9A"/>
    <w:rsid w:val="00A37E99"/>
    <w:rsid w:val="00B75303"/>
    <w:rsid w:val="00C0365D"/>
    <w:rsid w:val="00C471F7"/>
    <w:rsid w:val="00C95052"/>
    <w:rsid w:val="00D15FBE"/>
    <w:rsid w:val="00D706FE"/>
    <w:rsid w:val="00DE75CF"/>
    <w:rsid w:val="00F319B7"/>
    <w:rsid w:val="00F3401B"/>
    <w:rsid w:val="00FD0343"/>
    <w:rsid w:val="00FD6C9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71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1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471F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71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2" Type="http://schemas.microsoft.com/office/2007/relationships/stylesWithEffects" Target="stylesWithEffects.xml"/><Relationship Id="rId16" Type="http://schemas.openxmlformats.org/officeDocument/2006/relationships/chart" Target="charts/chart12.xml"/><Relationship Id="rId20" Type="http://schemas.openxmlformats.org/officeDocument/2006/relationships/chart" Target="charts/chart16.xml"/><Relationship Id="rId1" Type="http://schemas.openxmlformats.org/officeDocument/2006/relationships/styles" Target="styles.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luis\Documents\resultados%20icfes%20por%20competencias%2020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Competencia Interpretativa -Castellano</a:t>
            </a:r>
          </a:p>
        </c:rich>
      </c:tx>
      <c:overlay val="0"/>
    </c:title>
    <c:autoTitleDeleted val="0"/>
    <c:view3D>
      <c:rotX val="15"/>
      <c:rotY val="20"/>
      <c:rAngAx val="1"/>
    </c:view3D>
    <c:floor>
      <c:thickness val="0"/>
    </c:floor>
    <c:sideWall>
      <c:thickness val="0"/>
    </c:sideWall>
    <c:backWall>
      <c:thickness val="0"/>
      <c:spPr>
        <a:solidFill>
          <a:schemeClr val="lt1"/>
        </a:solidFill>
        <a:ln w="25400" cap="flat" cmpd="sng" algn="ctr">
          <a:noFill/>
          <a:prstDash val="solid"/>
        </a:ln>
        <a:effectLst/>
      </c:spPr>
    </c:backWall>
    <c:plotArea>
      <c:layout/>
      <c:bar3DChart>
        <c:barDir val="col"/>
        <c:grouping val="clustered"/>
        <c:varyColors val="0"/>
        <c:ser>
          <c:idx val="0"/>
          <c:order val="0"/>
          <c:tx>
            <c:strRef>
              <c:f>Hoja2!$B$6</c:f>
              <c:strCache>
                <c:ptCount val="1"/>
                <c:pt idx="0">
                  <c:v> I ( Bajo )</c:v>
                </c:pt>
              </c:strCache>
            </c:strRef>
          </c:tx>
          <c:invertIfNegative val="0"/>
          <c:dLbls>
            <c:txPr>
              <a:bodyPr/>
              <a:lstStyle/>
              <a:p>
                <a:pPr>
                  <a:defRPr sz="800" b="1"/>
                </a:pPr>
                <a:endParaRPr lang="es-CO"/>
              </a:p>
            </c:txPr>
            <c:showLegendKey val="0"/>
            <c:showVal val="1"/>
            <c:showCatName val="0"/>
            <c:showSerName val="0"/>
            <c:showPercent val="0"/>
            <c:showBubbleSize val="0"/>
            <c:showLeaderLines val="0"/>
          </c:dLbls>
          <c:cat>
            <c:strRef>
              <c:f>Hoja2!$C$5:$F$5</c:f>
              <c:strCache>
                <c:ptCount val="4"/>
                <c:pt idx="0">
                  <c:v>NORMAL</c:v>
                </c:pt>
                <c:pt idx="1">
                  <c:v>SINCELEJO</c:v>
                </c:pt>
                <c:pt idx="2">
                  <c:v>SUCRE</c:v>
                </c:pt>
                <c:pt idx="3">
                  <c:v>COLOMBIA</c:v>
                </c:pt>
              </c:strCache>
            </c:strRef>
          </c:cat>
          <c:val>
            <c:numRef>
              <c:f>Hoja2!$C$6:$F$6</c:f>
              <c:numCache>
                <c:formatCode>General</c:formatCode>
                <c:ptCount val="4"/>
                <c:pt idx="0">
                  <c:v>12.65</c:v>
                </c:pt>
                <c:pt idx="1">
                  <c:v>18.78</c:v>
                </c:pt>
                <c:pt idx="2">
                  <c:v>26.52</c:v>
                </c:pt>
                <c:pt idx="3">
                  <c:v>19.600000000000001</c:v>
                </c:pt>
              </c:numCache>
            </c:numRef>
          </c:val>
        </c:ser>
        <c:ser>
          <c:idx val="1"/>
          <c:order val="1"/>
          <c:tx>
            <c:strRef>
              <c:f>Hoja2!$B$7</c:f>
              <c:strCache>
                <c:ptCount val="1"/>
                <c:pt idx="0">
                  <c:v> II ( Medio )</c:v>
                </c:pt>
              </c:strCache>
            </c:strRef>
          </c:tx>
          <c:invertIfNegative val="0"/>
          <c:dLbls>
            <c:txPr>
              <a:bodyPr/>
              <a:lstStyle/>
              <a:p>
                <a:pPr>
                  <a:defRPr sz="800" b="1"/>
                </a:pPr>
                <a:endParaRPr lang="es-CO"/>
              </a:p>
            </c:txPr>
            <c:showLegendKey val="0"/>
            <c:showVal val="1"/>
            <c:showCatName val="0"/>
            <c:showSerName val="0"/>
            <c:showPercent val="0"/>
            <c:showBubbleSize val="0"/>
            <c:showLeaderLines val="0"/>
          </c:dLbls>
          <c:cat>
            <c:strRef>
              <c:f>Hoja2!$C$5:$F$5</c:f>
              <c:strCache>
                <c:ptCount val="4"/>
                <c:pt idx="0">
                  <c:v>NORMAL</c:v>
                </c:pt>
                <c:pt idx="1">
                  <c:v>SINCELEJO</c:v>
                </c:pt>
                <c:pt idx="2">
                  <c:v>SUCRE</c:v>
                </c:pt>
                <c:pt idx="3">
                  <c:v>COLOMBIA</c:v>
                </c:pt>
              </c:strCache>
            </c:strRef>
          </c:cat>
          <c:val>
            <c:numRef>
              <c:f>Hoja2!$C$7:$F$7</c:f>
              <c:numCache>
                <c:formatCode>General</c:formatCode>
                <c:ptCount val="4"/>
                <c:pt idx="0">
                  <c:v>85.19</c:v>
                </c:pt>
                <c:pt idx="1">
                  <c:v>77.650000000000006</c:v>
                </c:pt>
                <c:pt idx="2">
                  <c:v>71.41</c:v>
                </c:pt>
                <c:pt idx="3">
                  <c:v>76.510000000000005</c:v>
                </c:pt>
              </c:numCache>
            </c:numRef>
          </c:val>
        </c:ser>
        <c:ser>
          <c:idx val="2"/>
          <c:order val="2"/>
          <c:tx>
            <c:strRef>
              <c:f>Hoja2!$B$8</c:f>
              <c:strCache>
                <c:ptCount val="1"/>
                <c:pt idx="0">
                  <c:v> III ( Alto )</c:v>
                </c:pt>
              </c:strCache>
            </c:strRef>
          </c:tx>
          <c:invertIfNegative val="0"/>
          <c:dLbls>
            <c:txPr>
              <a:bodyPr/>
              <a:lstStyle/>
              <a:p>
                <a:pPr>
                  <a:defRPr sz="800" b="1"/>
                </a:pPr>
                <a:endParaRPr lang="es-CO"/>
              </a:p>
            </c:txPr>
            <c:showLegendKey val="0"/>
            <c:showVal val="1"/>
            <c:showCatName val="0"/>
            <c:showSerName val="0"/>
            <c:showPercent val="0"/>
            <c:showBubbleSize val="0"/>
            <c:showLeaderLines val="0"/>
          </c:dLbls>
          <c:cat>
            <c:strRef>
              <c:f>Hoja2!$C$5:$F$5</c:f>
              <c:strCache>
                <c:ptCount val="4"/>
                <c:pt idx="0">
                  <c:v>NORMAL</c:v>
                </c:pt>
                <c:pt idx="1">
                  <c:v>SINCELEJO</c:v>
                </c:pt>
                <c:pt idx="2">
                  <c:v>SUCRE</c:v>
                </c:pt>
                <c:pt idx="3">
                  <c:v>COLOMBIA</c:v>
                </c:pt>
              </c:strCache>
            </c:strRef>
          </c:cat>
          <c:val>
            <c:numRef>
              <c:f>Hoja2!$C$8:$F$8</c:f>
              <c:numCache>
                <c:formatCode>General</c:formatCode>
                <c:ptCount val="4"/>
                <c:pt idx="0">
                  <c:v>2.16</c:v>
                </c:pt>
                <c:pt idx="1">
                  <c:v>3.56</c:v>
                </c:pt>
                <c:pt idx="2">
                  <c:v>2.0699999999999998</c:v>
                </c:pt>
                <c:pt idx="3">
                  <c:v>3.89</c:v>
                </c:pt>
              </c:numCache>
            </c:numRef>
          </c:val>
        </c:ser>
        <c:dLbls>
          <c:showLegendKey val="0"/>
          <c:showVal val="1"/>
          <c:showCatName val="0"/>
          <c:showSerName val="0"/>
          <c:showPercent val="0"/>
          <c:showBubbleSize val="0"/>
        </c:dLbls>
        <c:gapWidth val="150"/>
        <c:shape val="cylinder"/>
        <c:axId val="153563520"/>
        <c:axId val="153565056"/>
        <c:axId val="0"/>
      </c:bar3DChart>
      <c:catAx>
        <c:axId val="153563520"/>
        <c:scaling>
          <c:orientation val="minMax"/>
        </c:scaling>
        <c:delete val="0"/>
        <c:axPos val="b"/>
        <c:majorGridlines/>
        <c:majorTickMark val="none"/>
        <c:minorTickMark val="none"/>
        <c:tickLblPos val="nextTo"/>
        <c:txPr>
          <a:bodyPr/>
          <a:lstStyle/>
          <a:p>
            <a:pPr>
              <a:defRPr b="1"/>
            </a:pPr>
            <a:endParaRPr lang="es-CO"/>
          </a:p>
        </c:txPr>
        <c:crossAx val="153565056"/>
        <c:crosses val="autoZero"/>
        <c:auto val="1"/>
        <c:lblAlgn val="ctr"/>
        <c:lblOffset val="100"/>
        <c:noMultiLvlLbl val="0"/>
      </c:catAx>
      <c:valAx>
        <c:axId val="153565056"/>
        <c:scaling>
          <c:orientation val="minMax"/>
        </c:scaling>
        <c:delete val="0"/>
        <c:axPos val="l"/>
        <c:majorGridlines/>
        <c:numFmt formatCode="General" sourceLinked="1"/>
        <c:majorTickMark val="none"/>
        <c:minorTickMark val="none"/>
        <c:tickLblPos val="nextTo"/>
        <c:txPr>
          <a:bodyPr/>
          <a:lstStyle/>
          <a:p>
            <a:pPr>
              <a:defRPr b="1"/>
            </a:pPr>
            <a:endParaRPr lang="es-CO"/>
          </a:p>
        </c:txPr>
        <c:crossAx val="153563520"/>
        <c:crosses val="autoZero"/>
        <c:crossBetween val="between"/>
      </c:valAx>
      <c:spPr>
        <a:solidFill>
          <a:schemeClr val="lt1"/>
        </a:solidFill>
        <a:ln w="25400" cap="flat" cmpd="sng" algn="ctr">
          <a:noFill/>
          <a:prstDash val="solid"/>
        </a:ln>
        <a:effectLst/>
      </c:spPr>
    </c:plotArea>
    <c:legend>
      <c:legendPos val="b"/>
      <c:overlay val="0"/>
      <c:txPr>
        <a:bodyPr/>
        <a:lstStyle/>
        <a:p>
          <a:pPr>
            <a:defRPr b="1"/>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Competencia Interpretativa -Filosofía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FILOSOFIA!$B$6</c:f>
              <c:strCache>
                <c:ptCount val="1"/>
                <c:pt idx="0">
                  <c:v> I ( Bajo )</c:v>
                </c:pt>
              </c:strCache>
            </c:strRef>
          </c:tx>
          <c:invertIfNegative val="0"/>
          <c:cat>
            <c:strRef>
              <c:f>FILOSOFIA!$C$5:$F$5</c:f>
              <c:strCache>
                <c:ptCount val="4"/>
                <c:pt idx="0">
                  <c:v>NORMAL</c:v>
                </c:pt>
                <c:pt idx="1">
                  <c:v>SINCELEJO</c:v>
                </c:pt>
                <c:pt idx="2">
                  <c:v>SUCRE</c:v>
                </c:pt>
                <c:pt idx="3">
                  <c:v>COLOMBIA</c:v>
                </c:pt>
              </c:strCache>
            </c:strRef>
          </c:cat>
          <c:val>
            <c:numRef>
              <c:f>FILOSOFIA!$C$6:$F$6</c:f>
              <c:numCache>
                <c:formatCode>General</c:formatCode>
                <c:ptCount val="4"/>
                <c:pt idx="0">
                  <c:v>42.59</c:v>
                </c:pt>
                <c:pt idx="1">
                  <c:v>43.99</c:v>
                </c:pt>
                <c:pt idx="2">
                  <c:v>48.51</c:v>
                </c:pt>
                <c:pt idx="3">
                  <c:v>43.4</c:v>
                </c:pt>
              </c:numCache>
            </c:numRef>
          </c:val>
        </c:ser>
        <c:ser>
          <c:idx val="1"/>
          <c:order val="1"/>
          <c:tx>
            <c:strRef>
              <c:f>FILOSOFIA!$B$7</c:f>
              <c:strCache>
                <c:ptCount val="1"/>
                <c:pt idx="0">
                  <c:v> II ( Medio )</c:v>
                </c:pt>
              </c:strCache>
            </c:strRef>
          </c:tx>
          <c:invertIfNegative val="0"/>
          <c:cat>
            <c:strRef>
              <c:f>FILOSOFIA!$C$5:$F$5</c:f>
              <c:strCache>
                <c:ptCount val="4"/>
                <c:pt idx="0">
                  <c:v>NORMAL</c:v>
                </c:pt>
                <c:pt idx="1">
                  <c:v>SINCELEJO</c:v>
                </c:pt>
                <c:pt idx="2">
                  <c:v>SUCRE</c:v>
                </c:pt>
                <c:pt idx="3">
                  <c:v>COLOMBIA</c:v>
                </c:pt>
              </c:strCache>
            </c:strRef>
          </c:cat>
          <c:val>
            <c:numRef>
              <c:f>FILOSOFIA!$C$7:$F$7</c:f>
              <c:numCache>
                <c:formatCode>General</c:formatCode>
                <c:ptCount val="4"/>
                <c:pt idx="0">
                  <c:v>53.7</c:v>
                </c:pt>
                <c:pt idx="1">
                  <c:v>51.28</c:v>
                </c:pt>
                <c:pt idx="2">
                  <c:v>48.59</c:v>
                </c:pt>
                <c:pt idx="3">
                  <c:v>52.52</c:v>
                </c:pt>
              </c:numCache>
            </c:numRef>
          </c:val>
        </c:ser>
        <c:ser>
          <c:idx val="2"/>
          <c:order val="2"/>
          <c:tx>
            <c:strRef>
              <c:f>FILOSOFIA!$B$8</c:f>
              <c:strCache>
                <c:ptCount val="1"/>
                <c:pt idx="0">
                  <c:v> III ( Alto )</c:v>
                </c:pt>
              </c:strCache>
            </c:strRef>
          </c:tx>
          <c:invertIfNegative val="0"/>
          <c:cat>
            <c:strRef>
              <c:f>FILOSOFIA!$C$5:$F$5</c:f>
              <c:strCache>
                <c:ptCount val="4"/>
                <c:pt idx="0">
                  <c:v>NORMAL</c:v>
                </c:pt>
                <c:pt idx="1">
                  <c:v>SINCELEJO</c:v>
                </c:pt>
                <c:pt idx="2">
                  <c:v>SUCRE</c:v>
                </c:pt>
                <c:pt idx="3">
                  <c:v>COLOMBIA</c:v>
                </c:pt>
              </c:strCache>
            </c:strRef>
          </c:cat>
          <c:val>
            <c:numRef>
              <c:f>FILOSOFIA!$C$8:$F$8</c:f>
              <c:numCache>
                <c:formatCode>General</c:formatCode>
                <c:ptCount val="4"/>
                <c:pt idx="0">
                  <c:v>3.7</c:v>
                </c:pt>
                <c:pt idx="1">
                  <c:v>4.7300000000000004</c:v>
                </c:pt>
                <c:pt idx="2">
                  <c:v>2.9</c:v>
                </c:pt>
                <c:pt idx="3">
                  <c:v>4.08</c:v>
                </c:pt>
              </c:numCache>
            </c:numRef>
          </c:val>
        </c:ser>
        <c:dLbls>
          <c:showLegendKey val="0"/>
          <c:showVal val="1"/>
          <c:showCatName val="0"/>
          <c:showSerName val="0"/>
          <c:showPercent val="0"/>
          <c:showBubbleSize val="0"/>
        </c:dLbls>
        <c:gapWidth val="150"/>
        <c:shape val="cylinder"/>
        <c:axId val="210946304"/>
        <c:axId val="210964480"/>
        <c:axId val="0"/>
      </c:bar3DChart>
      <c:catAx>
        <c:axId val="210946304"/>
        <c:scaling>
          <c:orientation val="minMax"/>
        </c:scaling>
        <c:delete val="0"/>
        <c:axPos val="b"/>
        <c:majorGridlines/>
        <c:majorTickMark val="out"/>
        <c:minorTickMark val="none"/>
        <c:tickLblPos val="nextTo"/>
        <c:txPr>
          <a:bodyPr/>
          <a:lstStyle/>
          <a:p>
            <a:pPr>
              <a:defRPr sz="1000"/>
            </a:pPr>
            <a:endParaRPr lang="es-CO"/>
          </a:p>
        </c:txPr>
        <c:crossAx val="210964480"/>
        <c:crosses val="autoZero"/>
        <c:auto val="1"/>
        <c:lblAlgn val="ctr"/>
        <c:lblOffset val="100"/>
        <c:noMultiLvlLbl val="0"/>
      </c:catAx>
      <c:valAx>
        <c:axId val="210964480"/>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0946304"/>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Competencia Argumentativa - Filosofía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FILOSOFIA!$B$20</c:f>
              <c:strCache>
                <c:ptCount val="1"/>
                <c:pt idx="0">
                  <c:v> I ( Bajo )</c:v>
                </c:pt>
              </c:strCache>
            </c:strRef>
          </c:tx>
          <c:invertIfNegative val="0"/>
          <c:cat>
            <c:strRef>
              <c:f>FILOSOFIA!$C$19:$F$19</c:f>
              <c:strCache>
                <c:ptCount val="4"/>
                <c:pt idx="0">
                  <c:v>NORMAL</c:v>
                </c:pt>
                <c:pt idx="1">
                  <c:v>SINCELEJO</c:v>
                </c:pt>
                <c:pt idx="2">
                  <c:v>SUCRE</c:v>
                </c:pt>
                <c:pt idx="3">
                  <c:v>COLOMBIA</c:v>
                </c:pt>
              </c:strCache>
            </c:strRef>
          </c:cat>
          <c:val>
            <c:numRef>
              <c:f>FILOSOFIA!$C$20:$F$20</c:f>
              <c:numCache>
                <c:formatCode>General</c:formatCode>
                <c:ptCount val="4"/>
                <c:pt idx="0">
                  <c:v>29.32</c:v>
                </c:pt>
                <c:pt idx="1">
                  <c:v>29.81</c:v>
                </c:pt>
                <c:pt idx="2">
                  <c:v>35.06</c:v>
                </c:pt>
                <c:pt idx="3">
                  <c:v>32.65</c:v>
                </c:pt>
              </c:numCache>
            </c:numRef>
          </c:val>
        </c:ser>
        <c:ser>
          <c:idx val="1"/>
          <c:order val="1"/>
          <c:tx>
            <c:strRef>
              <c:f>FILOSOFIA!$B$21</c:f>
              <c:strCache>
                <c:ptCount val="1"/>
                <c:pt idx="0">
                  <c:v> II ( Medio )</c:v>
                </c:pt>
              </c:strCache>
            </c:strRef>
          </c:tx>
          <c:invertIfNegative val="0"/>
          <c:cat>
            <c:strRef>
              <c:f>FILOSOFIA!$C$19:$F$19</c:f>
              <c:strCache>
                <c:ptCount val="4"/>
                <c:pt idx="0">
                  <c:v>NORMAL</c:v>
                </c:pt>
                <c:pt idx="1">
                  <c:v>SINCELEJO</c:v>
                </c:pt>
                <c:pt idx="2">
                  <c:v>SUCRE</c:v>
                </c:pt>
                <c:pt idx="3">
                  <c:v>COLOMBIA</c:v>
                </c:pt>
              </c:strCache>
            </c:strRef>
          </c:cat>
          <c:val>
            <c:numRef>
              <c:f>FILOSOFIA!$C$21:$F$21</c:f>
              <c:numCache>
                <c:formatCode>General</c:formatCode>
                <c:ptCount val="4"/>
                <c:pt idx="0">
                  <c:v>69.75</c:v>
                </c:pt>
                <c:pt idx="1">
                  <c:v>69.180000000000007</c:v>
                </c:pt>
                <c:pt idx="2">
                  <c:v>64.22</c:v>
                </c:pt>
                <c:pt idx="3">
                  <c:v>66.48</c:v>
                </c:pt>
              </c:numCache>
            </c:numRef>
          </c:val>
        </c:ser>
        <c:ser>
          <c:idx val="2"/>
          <c:order val="2"/>
          <c:tx>
            <c:strRef>
              <c:f>FILOSOFIA!$B$22</c:f>
              <c:strCache>
                <c:ptCount val="1"/>
                <c:pt idx="0">
                  <c:v> III ( Alto )</c:v>
                </c:pt>
              </c:strCache>
            </c:strRef>
          </c:tx>
          <c:invertIfNegative val="0"/>
          <c:cat>
            <c:strRef>
              <c:f>FILOSOFIA!$C$19:$F$19</c:f>
              <c:strCache>
                <c:ptCount val="4"/>
                <c:pt idx="0">
                  <c:v>NORMAL</c:v>
                </c:pt>
                <c:pt idx="1">
                  <c:v>SINCELEJO</c:v>
                </c:pt>
                <c:pt idx="2">
                  <c:v>SUCRE</c:v>
                </c:pt>
                <c:pt idx="3">
                  <c:v>COLOMBIA</c:v>
                </c:pt>
              </c:strCache>
            </c:strRef>
          </c:cat>
          <c:val>
            <c:numRef>
              <c:f>FILOSOFIA!$C$22:$F$22</c:f>
              <c:numCache>
                <c:formatCode>General</c:formatCode>
                <c:ptCount val="4"/>
                <c:pt idx="0">
                  <c:v>0.93</c:v>
                </c:pt>
                <c:pt idx="1">
                  <c:v>1.01</c:v>
                </c:pt>
                <c:pt idx="2">
                  <c:v>0.73</c:v>
                </c:pt>
                <c:pt idx="3">
                  <c:v>0.87</c:v>
                </c:pt>
              </c:numCache>
            </c:numRef>
          </c:val>
        </c:ser>
        <c:dLbls>
          <c:showLegendKey val="0"/>
          <c:showVal val="1"/>
          <c:showCatName val="0"/>
          <c:showSerName val="0"/>
          <c:showPercent val="0"/>
          <c:showBubbleSize val="0"/>
        </c:dLbls>
        <c:gapWidth val="150"/>
        <c:shape val="cylinder"/>
        <c:axId val="210988416"/>
        <c:axId val="210990208"/>
        <c:axId val="0"/>
      </c:bar3DChart>
      <c:catAx>
        <c:axId val="210988416"/>
        <c:scaling>
          <c:orientation val="minMax"/>
        </c:scaling>
        <c:delete val="0"/>
        <c:axPos val="b"/>
        <c:majorGridlines/>
        <c:majorTickMark val="out"/>
        <c:minorTickMark val="none"/>
        <c:tickLblPos val="nextTo"/>
        <c:txPr>
          <a:bodyPr/>
          <a:lstStyle/>
          <a:p>
            <a:pPr>
              <a:defRPr sz="1000"/>
            </a:pPr>
            <a:endParaRPr lang="es-CO"/>
          </a:p>
        </c:txPr>
        <c:crossAx val="210990208"/>
        <c:crosses val="autoZero"/>
        <c:auto val="1"/>
        <c:lblAlgn val="ctr"/>
        <c:lblOffset val="100"/>
        <c:noMultiLvlLbl val="0"/>
      </c:catAx>
      <c:valAx>
        <c:axId val="210990208"/>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0988416"/>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Competencia Propositiva- Filosofía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FILOSOFIA!$B$38</c:f>
              <c:strCache>
                <c:ptCount val="1"/>
                <c:pt idx="0">
                  <c:v> I ( Bajo )</c:v>
                </c:pt>
              </c:strCache>
            </c:strRef>
          </c:tx>
          <c:invertIfNegative val="0"/>
          <c:cat>
            <c:strRef>
              <c:f>FILOSOFIA!$C$37:$F$37</c:f>
              <c:strCache>
                <c:ptCount val="4"/>
                <c:pt idx="0">
                  <c:v>NORMAL</c:v>
                </c:pt>
                <c:pt idx="1">
                  <c:v>SINCELEJO</c:v>
                </c:pt>
                <c:pt idx="2">
                  <c:v>SUCRE</c:v>
                </c:pt>
                <c:pt idx="3">
                  <c:v>COLOMBIA</c:v>
                </c:pt>
              </c:strCache>
            </c:strRef>
          </c:cat>
          <c:val>
            <c:numRef>
              <c:f>FILOSOFIA!$C$38:$F$38</c:f>
              <c:numCache>
                <c:formatCode>General</c:formatCode>
                <c:ptCount val="4"/>
                <c:pt idx="0">
                  <c:v>24.38</c:v>
                </c:pt>
                <c:pt idx="1">
                  <c:v>28.73</c:v>
                </c:pt>
                <c:pt idx="2">
                  <c:v>33.19</c:v>
                </c:pt>
                <c:pt idx="3">
                  <c:v>28.42</c:v>
                </c:pt>
              </c:numCache>
            </c:numRef>
          </c:val>
        </c:ser>
        <c:ser>
          <c:idx val="1"/>
          <c:order val="1"/>
          <c:tx>
            <c:strRef>
              <c:f>FILOSOFIA!$B$39</c:f>
              <c:strCache>
                <c:ptCount val="1"/>
                <c:pt idx="0">
                  <c:v> II ( Medio )</c:v>
                </c:pt>
              </c:strCache>
            </c:strRef>
          </c:tx>
          <c:invertIfNegative val="0"/>
          <c:cat>
            <c:strRef>
              <c:f>FILOSOFIA!$C$37:$F$37</c:f>
              <c:strCache>
                <c:ptCount val="4"/>
                <c:pt idx="0">
                  <c:v>NORMAL</c:v>
                </c:pt>
                <c:pt idx="1">
                  <c:v>SINCELEJO</c:v>
                </c:pt>
                <c:pt idx="2">
                  <c:v>SUCRE</c:v>
                </c:pt>
                <c:pt idx="3">
                  <c:v>COLOMBIA</c:v>
                </c:pt>
              </c:strCache>
            </c:strRef>
          </c:cat>
          <c:val>
            <c:numRef>
              <c:f>FILOSOFIA!$C$39:$F$39</c:f>
              <c:numCache>
                <c:formatCode>General</c:formatCode>
                <c:ptCount val="4"/>
                <c:pt idx="0">
                  <c:v>75</c:v>
                </c:pt>
                <c:pt idx="1">
                  <c:v>70.86</c:v>
                </c:pt>
                <c:pt idx="2">
                  <c:v>66.599999999999994</c:v>
                </c:pt>
                <c:pt idx="3">
                  <c:v>71.180000000000007</c:v>
                </c:pt>
              </c:numCache>
            </c:numRef>
          </c:val>
        </c:ser>
        <c:ser>
          <c:idx val="2"/>
          <c:order val="2"/>
          <c:tx>
            <c:strRef>
              <c:f>FILOSOFIA!$B$40</c:f>
              <c:strCache>
                <c:ptCount val="1"/>
                <c:pt idx="0">
                  <c:v> III ( Alto )</c:v>
                </c:pt>
              </c:strCache>
            </c:strRef>
          </c:tx>
          <c:invertIfNegative val="0"/>
          <c:cat>
            <c:strRef>
              <c:f>FILOSOFIA!$C$37:$F$37</c:f>
              <c:strCache>
                <c:ptCount val="4"/>
                <c:pt idx="0">
                  <c:v>NORMAL</c:v>
                </c:pt>
                <c:pt idx="1">
                  <c:v>SINCELEJO</c:v>
                </c:pt>
                <c:pt idx="2">
                  <c:v>SUCRE</c:v>
                </c:pt>
                <c:pt idx="3">
                  <c:v>COLOMBIA</c:v>
                </c:pt>
              </c:strCache>
            </c:strRef>
          </c:cat>
          <c:val>
            <c:numRef>
              <c:f>FILOSOFIA!$C$40:$F$40</c:f>
              <c:numCache>
                <c:formatCode>General</c:formatCode>
                <c:ptCount val="4"/>
                <c:pt idx="0">
                  <c:v>0.62</c:v>
                </c:pt>
                <c:pt idx="1">
                  <c:v>0.41</c:v>
                </c:pt>
                <c:pt idx="2">
                  <c:v>0.21</c:v>
                </c:pt>
                <c:pt idx="3">
                  <c:v>0.4</c:v>
                </c:pt>
              </c:numCache>
            </c:numRef>
          </c:val>
        </c:ser>
        <c:dLbls>
          <c:showLegendKey val="0"/>
          <c:showVal val="1"/>
          <c:showCatName val="0"/>
          <c:showSerName val="0"/>
          <c:showPercent val="0"/>
          <c:showBubbleSize val="0"/>
        </c:dLbls>
        <c:gapWidth val="150"/>
        <c:shape val="cylinder"/>
        <c:axId val="211039360"/>
        <c:axId val="211040896"/>
        <c:axId val="0"/>
      </c:bar3DChart>
      <c:catAx>
        <c:axId val="211039360"/>
        <c:scaling>
          <c:orientation val="minMax"/>
        </c:scaling>
        <c:delete val="0"/>
        <c:axPos val="b"/>
        <c:majorGridlines/>
        <c:majorTickMark val="out"/>
        <c:minorTickMark val="none"/>
        <c:tickLblPos val="nextTo"/>
        <c:txPr>
          <a:bodyPr/>
          <a:lstStyle/>
          <a:p>
            <a:pPr>
              <a:defRPr sz="1000"/>
            </a:pPr>
            <a:endParaRPr lang="es-CO"/>
          </a:p>
        </c:txPr>
        <c:crossAx val="211040896"/>
        <c:crosses val="autoZero"/>
        <c:auto val="1"/>
        <c:lblAlgn val="ctr"/>
        <c:lblOffset val="100"/>
        <c:noMultiLvlLbl val="0"/>
      </c:catAx>
      <c:valAx>
        <c:axId val="211040896"/>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1039360"/>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Competencia Identificar - Biología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BIOLOGIA!$B$6</c:f>
              <c:strCache>
                <c:ptCount val="1"/>
                <c:pt idx="0">
                  <c:v> I ( Bajo )</c:v>
                </c:pt>
              </c:strCache>
            </c:strRef>
          </c:tx>
          <c:invertIfNegative val="0"/>
          <c:cat>
            <c:strRef>
              <c:f>BIOLOGIA!$C$5:$F$5</c:f>
              <c:strCache>
                <c:ptCount val="4"/>
                <c:pt idx="0">
                  <c:v>NORMAL</c:v>
                </c:pt>
                <c:pt idx="1">
                  <c:v>SINCELEJO</c:v>
                </c:pt>
                <c:pt idx="2">
                  <c:v>SUCRE</c:v>
                </c:pt>
                <c:pt idx="3">
                  <c:v>COLOMBIA</c:v>
                </c:pt>
              </c:strCache>
            </c:strRef>
          </c:cat>
          <c:val>
            <c:numRef>
              <c:f>BIOLOGIA!$C$6:$F$6</c:f>
              <c:numCache>
                <c:formatCode>General</c:formatCode>
                <c:ptCount val="4"/>
                <c:pt idx="0">
                  <c:v>10.8</c:v>
                </c:pt>
                <c:pt idx="1">
                  <c:v>16.09</c:v>
                </c:pt>
                <c:pt idx="2">
                  <c:v>19.38</c:v>
                </c:pt>
                <c:pt idx="3">
                  <c:v>17.62</c:v>
                </c:pt>
              </c:numCache>
            </c:numRef>
          </c:val>
        </c:ser>
        <c:ser>
          <c:idx val="1"/>
          <c:order val="1"/>
          <c:tx>
            <c:strRef>
              <c:f>BIOLOGIA!$B$7</c:f>
              <c:strCache>
                <c:ptCount val="1"/>
                <c:pt idx="0">
                  <c:v> II ( Medio )</c:v>
                </c:pt>
              </c:strCache>
            </c:strRef>
          </c:tx>
          <c:invertIfNegative val="0"/>
          <c:cat>
            <c:strRef>
              <c:f>BIOLOGIA!$C$5:$F$5</c:f>
              <c:strCache>
                <c:ptCount val="4"/>
                <c:pt idx="0">
                  <c:v>NORMAL</c:v>
                </c:pt>
                <c:pt idx="1">
                  <c:v>SINCELEJO</c:v>
                </c:pt>
                <c:pt idx="2">
                  <c:v>SUCRE</c:v>
                </c:pt>
                <c:pt idx="3">
                  <c:v>COLOMBIA</c:v>
                </c:pt>
              </c:strCache>
            </c:strRef>
          </c:cat>
          <c:val>
            <c:numRef>
              <c:f>BIOLOGIA!$C$7:$F$7</c:f>
              <c:numCache>
                <c:formatCode>General</c:formatCode>
                <c:ptCount val="4"/>
                <c:pt idx="0">
                  <c:v>83.64</c:v>
                </c:pt>
                <c:pt idx="1">
                  <c:v>76.72</c:v>
                </c:pt>
                <c:pt idx="2">
                  <c:v>76.55</c:v>
                </c:pt>
                <c:pt idx="3">
                  <c:v>78.23</c:v>
                </c:pt>
              </c:numCache>
            </c:numRef>
          </c:val>
        </c:ser>
        <c:ser>
          <c:idx val="2"/>
          <c:order val="2"/>
          <c:tx>
            <c:strRef>
              <c:f>BIOLOGIA!$B$8</c:f>
              <c:strCache>
                <c:ptCount val="1"/>
                <c:pt idx="0">
                  <c:v> III ( Alto )</c:v>
                </c:pt>
              </c:strCache>
            </c:strRef>
          </c:tx>
          <c:invertIfNegative val="0"/>
          <c:cat>
            <c:strRef>
              <c:f>BIOLOGIA!$C$5:$F$5</c:f>
              <c:strCache>
                <c:ptCount val="4"/>
                <c:pt idx="0">
                  <c:v>NORMAL</c:v>
                </c:pt>
                <c:pt idx="1">
                  <c:v>SINCELEJO</c:v>
                </c:pt>
                <c:pt idx="2">
                  <c:v>SUCRE</c:v>
                </c:pt>
                <c:pt idx="3">
                  <c:v>COLOMBIA</c:v>
                </c:pt>
              </c:strCache>
            </c:strRef>
          </c:cat>
          <c:val>
            <c:numRef>
              <c:f>BIOLOGIA!$C$8:$F$8</c:f>
              <c:numCache>
                <c:formatCode>General</c:formatCode>
                <c:ptCount val="4"/>
                <c:pt idx="0">
                  <c:v>5.56</c:v>
                </c:pt>
                <c:pt idx="1">
                  <c:v>7.18</c:v>
                </c:pt>
                <c:pt idx="2">
                  <c:v>4.0599999999999996</c:v>
                </c:pt>
                <c:pt idx="3">
                  <c:v>4.1399999999999997</c:v>
                </c:pt>
              </c:numCache>
            </c:numRef>
          </c:val>
        </c:ser>
        <c:dLbls>
          <c:showLegendKey val="0"/>
          <c:showVal val="1"/>
          <c:showCatName val="0"/>
          <c:showSerName val="0"/>
          <c:showPercent val="0"/>
          <c:showBubbleSize val="0"/>
        </c:dLbls>
        <c:gapWidth val="150"/>
        <c:shape val="cylinder"/>
        <c:axId val="211069184"/>
        <c:axId val="211087360"/>
        <c:axId val="0"/>
      </c:bar3DChart>
      <c:catAx>
        <c:axId val="211069184"/>
        <c:scaling>
          <c:orientation val="minMax"/>
        </c:scaling>
        <c:delete val="0"/>
        <c:axPos val="b"/>
        <c:majorGridlines/>
        <c:numFmt formatCode="General" sourceLinked="1"/>
        <c:majorTickMark val="out"/>
        <c:minorTickMark val="none"/>
        <c:tickLblPos val="nextTo"/>
        <c:txPr>
          <a:bodyPr/>
          <a:lstStyle/>
          <a:p>
            <a:pPr>
              <a:defRPr sz="1000"/>
            </a:pPr>
            <a:endParaRPr lang="es-CO"/>
          </a:p>
        </c:txPr>
        <c:crossAx val="211087360"/>
        <c:crosses val="autoZero"/>
        <c:auto val="1"/>
        <c:lblAlgn val="ctr"/>
        <c:lblOffset val="100"/>
        <c:noMultiLvlLbl val="0"/>
      </c:catAx>
      <c:valAx>
        <c:axId val="211087360"/>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1069184"/>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Competencia Indagar - Biología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BIOLOGIA!$B$20</c:f>
              <c:strCache>
                <c:ptCount val="1"/>
                <c:pt idx="0">
                  <c:v> I ( Bajo )</c:v>
                </c:pt>
              </c:strCache>
            </c:strRef>
          </c:tx>
          <c:invertIfNegative val="0"/>
          <c:cat>
            <c:strRef>
              <c:f>BIOLOGIA!$C$19:$F$19</c:f>
              <c:strCache>
                <c:ptCount val="4"/>
                <c:pt idx="0">
                  <c:v>NORMAL</c:v>
                </c:pt>
                <c:pt idx="1">
                  <c:v>SINCELEJO</c:v>
                </c:pt>
                <c:pt idx="2">
                  <c:v>SUCRE</c:v>
                </c:pt>
                <c:pt idx="3">
                  <c:v>COLOMBIA</c:v>
                </c:pt>
              </c:strCache>
            </c:strRef>
          </c:cat>
          <c:val>
            <c:numRef>
              <c:f>BIOLOGIA!$C$20:$F$20</c:f>
              <c:numCache>
                <c:formatCode>General</c:formatCode>
                <c:ptCount val="4"/>
                <c:pt idx="0">
                  <c:v>20.059999999999999</c:v>
                </c:pt>
                <c:pt idx="1">
                  <c:v>24.21</c:v>
                </c:pt>
                <c:pt idx="2">
                  <c:v>31.13</c:v>
                </c:pt>
                <c:pt idx="3">
                  <c:v>25.21</c:v>
                </c:pt>
              </c:numCache>
            </c:numRef>
          </c:val>
        </c:ser>
        <c:ser>
          <c:idx val="1"/>
          <c:order val="1"/>
          <c:tx>
            <c:strRef>
              <c:f>BIOLOGIA!$B$21</c:f>
              <c:strCache>
                <c:ptCount val="1"/>
                <c:pt idx="0">
                  <c:v> II ( Medio )</c:v>
                </c:pt>
              </c:strCache>
            </c:strRef>
          </c:tx>
          <c:invertIfNegative val="0"/>
          <c:cat>
            <c:strRef>
              <c:f>BIOLOGIA!$C$19:$F$19</c:f>
              <c:strCache>
                <c:ptCount val="4"/>
                <c:pt idx="0">
                  <c:v>NORMAL</c:v>
                </c:pt>
                <c:pt idx="1">
                  <c:v>SINCELEJO</c:v>
                </c:pt>
                <c:pt idx="2">
                  <c:v>SUCRE</c:v>
                </c:pt>
                <c:pt idx="3">
                  <c:v>COLOMBIA</c:v>
                </c:pt>
              </c:strCache>
            </c:strRef>
          </c:cat>
          <c:val>
            <c:numRef>
              <c:f>BIOLOGIA!$C$21:$F$21</c:f>
              <c:numCache>
                <c:formatCode>General</c:formatCode>
                <c:ptCount val="4"/>
                <c:pt idx="0">
                  <c:v>78.400000000000006</c:v>
                </c:pt>
                <c:pt idx="1">
                  <c:v>73.599999999999994</c:v>
                </c:pt>
                <c:pt idx="2">
                  <c:v>67.72</c:v>
                </c:pt>
                <c:pt idx="3">
                  <c:v>73.489999999999995</c:v>
                </c:pt>
              </c:numCache>
            </c:numRef>
          </c:val>
        </c:ser>
        <c:ser>
          <c:idx val="2"/>
          <c:order val="2"/>
          <c:tx>
            <c:strRef>
              <c:f>BIOLOGIA!$B$22</c:f>
              <c:strCache>
                <c:ptCount val="1"/>
                <c:pt idx="0">
                  <c:v> III ( Alto )</c:v>
                </c:pt>
              </c:strCache>
            </c:strRef>
          </c:tx>
          <c:invertIfNegative val="0"/>
          <c:cat>
            <c:strRef>
              <c:f>BIOLOGIA!$C$19:$F$19</c:f>
              <c:strCache>
                <c:ptCount val="4"/>
                <c:pt idx="0">
                  <c:v>NORMAL</c:v>
                </c:pt>
                <c:pt idx="1">
                  <c:v>SINCELEJO</c:v>
                </c:pt>
                <c:pt idx="2">
                  <c:v>SUCRE</c:v>
                </c:pt>
                <c:pt idx="3">
                  <c:v>COLOMBIA</c:v>
                </c:pt>
              </c:strCache>
            </c:strRef>
          </c:cat>
          <c:val>
            <c:numRef>
              <c:f>BIOLOGIA!$C$22:$F$22</c:f>
              <c:numCache>
                <c:formatCode>General</c:formatCode>
                <c:ptCount val="4"/>
                <c:pt idx="0">
                  <c:v>1.54</c:v>
                </c:pt>
                <c:pt idx="1">
                  <c:v>2.2000000000000002</c:v>
                </c:pt>
                <c:pt idx="2">
                  <c:v>1.1399999999999999</c:v>
                </c:pt>
                <c:pt idx="3">
                  <c:v>1.3</c:v>
                </c:pt>
              </c:numCache>
            </c:numRef>
          </c:val>
        </c:ser>
        <c:dLbls>
          <c:showLegendKey val="0"/>
          <c:showVal val="1"/>
          <c:showCatName val="0"/>
          <c:showSerName val="0"/>
          <c:showPercent val="0"/>
          <c:showBubbleSize val="0"/>
        </c:dLbls>
        <c:gapWidth val="150"/>
        <c:shape val="cylinder"/>
        <c:axId val="211111296"/>
        <c:axId val="211121280"/>
        <c:axId val="0"/>
      </c:bar3DChart>
      <c:catAx>
        <c:axId val="211111296"/>
        <c:scaling>
          <c:orientation val="minMax"/>
        </c:scaling>
        <c:delete val="0"/>
        <c:axPos val="b"/>
        <c:majorGridlines/>
        <c:majorTickMark val="out"/>
        <c:minorTickMark val="none"/>
        <c:tickLblPos val="nextTo"/>
        <c:txPr>
          <a:bodyPr/>
          <a:lstStyle/>
          <a:p>
            <a:pPr>
              <a:defRPr sz="1000"/>
            </a:pPr>
            <a:endParaRPr lang="es-CO"/>
          </a:p>
        </c:txPr>
        <c:crossAx val="211121280"/>
        <c:crosses val="autoZero"/>
        <c:auto val="1"/>
        <c:lblAlgn val="ctr"/>
        <c:lblOffset val="100"/>
        <c:noMultiLvlLbl val="0"/>
      </c:catAx>
      <c:valAx>
        <c:axId val="211121280"/>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1111296"/>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Competencia Explicar-Biología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BIOLOGIA!$B$38</c:f>
              <c:strCache>
                <c:ptCount val="1"/>
                <c:pt idx="0">
                  <c:v> I ( Bajo )</c:v>
                </c:pt>
              </c:strCache>
            </c:strRef>
          </c:tx>
          <c:invertIfNegative val="0"/>
          <c:cat>
            <c:strRef>
              <c:f>BIOLOGIA!$C$37:$F$37</c:f>
              <c:strCache>
                <c:ptCount val="4"/>
                <c:pt idx="0">
                  <c:v>NORMAL</c:v>
                </c:pt>
                <c:pt idx="1">
                  <c:v>SINCELEJO</c:v>
                </c:pt>
                <c:pt idx="2">
                  <c:v>SUCRE</c:v>
                </c:pt>
                <c:pt idx="3">
                  <c:v>COLOMBIA</c:v>
                </c:pt>
              </c:strCache>
            </c:strRef>
          </c:cat>
          <c:val>
            <c:numRef>
              <c:f>BIOLOGIA!$C$38:$F$38</c:f>
              <c:numCache>
                <c:formatCode>General</c:formatCode>
                <c:ptCount val="4"/>
                <c:pt idx="0">
                  <c:v>12.65</c:v>
                </c:pt>
                <c:pt idx="1">
                  <c:v>18.21</c:v>
                </c:pt>
                <c:pt idx="2">
                  <c:v>21.88</c:v>
                </c:pt>
                <c:pt idx="3">
                  <c:v>17.02</c:v>
                </c:pt>
              </c:numCache>
            </c:numRef>
          </c:val>
        </c:ser>
        <c:ser>
          <c:idx val="1"/>
          <c:order val="1"/>
          <c:tx>
            <c:strRef>
              <c:f>BIOLOGIA!$B$39</c:f>
              <c:strCache>
                <c:ptCount val="1"/>
                <c:pt idx="0">
                  <c:v> II ( Medio )</c:v>
                </c:pt>
              </c:strCache>
            </c:strRef>
          </c:tx>
          <c:invertIfNegative val="0"/>
          <c:cat>
            <c:strRef>
              <c:f>BIOLOGIA!$C$37:$F$37</c:f>
              <c:strCache>
                <c:ptCount val="4"/>
                <c:pt idx="0">
                  <c:v>NORMAL</c:v>
                </c:pt>
                <c:pt idx="1">
                  <c:v>SINCELEJO</c:v>
                </c:pt>
                <c:pt idx="2">
                  <c:v>SUCRE</c:v>
                </c:pt>
                <c:pt idx="3">
                  <c:v>COLOMBIA</c:v>
                </c:pt>
              </c:strCache>
            </c:strRef>
          </c:cat>
          <c:val>
            <c:numRef>
              <c:f>BIOLOGIA!$C$39:$F$39</c:f>
              <c:numCache>
                <c:formatCode>General</c:formatCode>
                <c:ptCount val="4"/>
                <c:pt idx="0">
                  <c:v>87.04</c:v>
                </c:pt>
                <c:pt idx="1">
                  <c:v>80.55</c:v>
                </c:pt>
                <c:pt idx="2">
                  <c:v>77.41</c:v>
                </c:pt>
                <c:pt idx="3">
                  <c:v>82.03</c:v>
                </c:pt>
              </c:numCache>
            </c:numRef>
          </c:val>
        </c:ser>
        <c:ser>
          <c:idx val="2"/>
          <c:order val="2"/>
          <c:tx>
            <c:strRef>
              <c:f>BIOLOGIA!$B$40</c:f>
              <c:strCache>
                <c:ptCount val="1"/>
                <c:pt idx="0">
                  <c:v> III ( Alto )</c:v>
                </c:pt>
              </c:strCache>
            </c:strRef>
          </c:tx>
          <c:invertIfNegative val="0"/>
          <c:cat>
            <c:strRef>
              <c:f>BIOLOGIA!$C$37:$F$37</c:f>
              <c:strCache>
                <c:ptCount val="4"/>
                <c:pt idx="0">
                  <c:v>NORMAL</c:v>
                </c:pt>
                <c:pt idx="1">
                  <c:v>SINCELEJO</c:v>
                </c:pt>
                <c:pt idx="2">
                  <c:v>SUCRE</c:v>
                </c:pt>
                <c:pt idx="3">
                  <c:v>COLOMBIA</c:v>
                </c:pt>
              </c:strCache>
            </c:strRef>
          </c:cat>
          <c:val>
            <c:numRef>
              <c:f>BIOLOGIA!$C$40:$F$40</c:f>
              <c:numCache>
                <c:formatCode>General</c:formatCode>
                <c:ptCount val="4"/>
                <c:pt idx="0">
                  <c:v>0.31</c:v>
                </c:pt>
                <c:pt idx="1">
                  <c:v>1.24</c:v>
                </c:pt>
                <c:pt idx="2">
                  <c:v>0.71</c:v>
                </c:pt>
                <c:pt idx="3">
                  <c:v>0.95</c:v>
                </c:pt>
              </c:numCache>
            </c:numRef>
          </c:val>
        </c:ser>
        <c:dLbls>
          <c:showLegendKey val="0"/>
          <c:showVal val="1"/>
          <c:showCatName val="0"/>
          <c:showSerName val="0"/>
          <c:showPercent val="0"/>
          <c:showBubbleSize val="0"/>
        </c:dLbls>
        <c:gapWidth val="150"/>
        <c:shape val="cylinder"/>
        <c:axId val="211223296"/>
        <c:axId val="211224832"/>
        <c:axId val="0"/>
      </c:bar3DChart>
      <c:catAx>
        <c:axId val="211223296"/>
        <c:scaling>
          <c:orientation val="minMax"/>
        </c:scaling>
        <c:delete val="0"/>
        <c:axPos val="b"/>
        <c:majorGridlines/>
        <c:majorTickMark val="out"/>
        <c:minorTickMark val="none"/>
        <c:tickLblPos val="nextTo"/>
        <c:txPr>
          <a:bodyPr/>
          <a:lstStyle/>
          <a:p>
            <a:pPr>
              <a:defRPr sz="1000"/>
            </a:pPr>
            <a:endParaRPr lang="es-CO"/>
          </a:p>
        </c:txPr>
        <c:crossAx val="211224832"/>
        <c:crosses val="autoZero"/>
        <c:auto val="1"/>
        <c:lblAlgn val="ctr"/>
        <c:lblOffset val="100"/>
        <c:noMultiLvlLbl val="0"/>
      </c:catAx>
      <c:valAx>
        <c:axId val="211224832"/>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1223296"/>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Competencia Identificar- Química</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7.1988407699037624E-2"/>
          <c:y val="0.17478018372703411"/>
          <c:w val="0.89745603674540686"/>
          <c:h val="0.63999270924467777"/>
        </c:manualLayout>
      </c:layout>
      <c:bar3DChart>
        <c:barDir val="col"/>
        <c:grouping val="clustered"/>
        <c:varyColors val="0"/>
        <c:ser>
          <c:idx val="0"/>
          <c:order val="0"/>
          <c:tx>
            <c:strRef>
              <c:f>QUIMICA!$B$6</c:f>
              <c:strCache>
                <c:ptCount val="1"/>
                <c:pt idx="0">
                  <c:v> I ( Bajo )</c:v>
                </c:pt>
              </c:strCache>
            </c:strRef>
          </c:tx>
          <c:invertIfNegative val="0"/>
          <c:cat>
            <c:strRef>
              <c:f>QUIMICA!$C$5:$F$5</c:f>
              <c:strCache>
                <c:ptCount val="4"/>
                <c:pt idx="0">
                  <c:v>NORMAL</c:v>
                </c:pt>
                <c:pt idx="1">
                  <c:v>SINCELEJO</c:v>
                </c:pt>
                <c:pt idx="2">
                  <c:v>SUCRE</c:v>
                </c:pt>
                <c:pt idx="3">
                  <c:v>COLOMBIA</c:v>
                </c:pt>
              </c:strCache>
            </c:strRef>
          </c:cat>
          <c:val>
            <c:numRef>
              <c:f>QUIMICA!$C$6:$F$6</c:f>
              <c:numCache>
                <c:formatCode>General</c:formatCode>
                <c:ptCount val="4"/>
                <c:pt idx="0">
                  <c:v>26.54</c:v>
                </c:pt>
                <c:pt idx="1">
                  <c:v>26.09</c:v>
                </c:pt>
                <c:pt idx="2">
                  <c:v>32.06</c:v>
                </c:pt>
                <c:pt idx="3">
                  <c:v>27.19</c:v>
                </c:pt>
              </c:numCache>
            </c:numRef>
          </c:val>
        </c:ser>
        <c:ser>
          <c:idx val="1"/>
          <c:order val="1"/>
          <c:tx>
            <c:strRef>
              <c:f>QUIMICA!$B$7</c:f>
              <c:strCache>
                <c:ptCount val="1"/>
                <c:pt idx="0">
                  <c:v> II ( Medio )</c:v>
                </c:pt>
              </c:strCache>
            </c:strRef>
          </c:tx>
          <c:invertIfNegative val="0"/>
          <c:cat>
            <c:strRef>
              <c:f>QUIMICA!$C$5:$F$5</c:f>
              <c:strCache>
                <c:ptCount val="4"/>
                <c:pt idx="0">
                  <c:v>NORMAL</c:v>
                </c:pt>
                <c:pt idx="1">
                  <c:v>SINCELEJO</c:v>
                </c:pt>
                <c:pt idx="2">
                  <c:v>SUCRE</c:v>
                </c:pt>
                <c:pt idx="3">
                  <c:v>COLOMBIA</c:v>
                </c:pt>
              </c:strCache>
            </c:strRef>
          </c:cat>
          <c:val>
            <c:numRef>
              <c:f>QUIMICA!$C$7:$F$7</c:f>
              <c:numCache>
                <c:formatCode>General</c:formatCode>
                <c:ptCount val="4"/>
                <c:pt idx="0">
                  <c:v>71.91</c:v>
                </c:pt>
                <c:pt idx="1">
                  <c:v>68.72</c:v>
                </c:pt>
                <c:pt idx="2">
                  <c:v>64.77</c:v>
                </c:pt>
                <c:pt idx="3">
                  <c:v>68.849999999999994</c:v>
                </c:pt>
              </c:numCache>
            </c:numRef>
          </c:val>
        </c:ser>
        <c:ser>
          <c:idx val="2"/>
          <c:order val="2"/>
          <c:tx>
            <c:strRef>
              <c:f>QUIMICA!$B$8</c:f>
              <c:strCache>
                <c:ptCount val="1"/>
                <c:pt idx="0">
                  <c:v> III ( Alto )</c:v>
                </c:pt>
              </c:strCache>
            </c:strRef>
          </c:tx>
          <c:invertIfNegative val="0"/>
          <c:cat>
            <c:strRef>
              <c:f>QUIMICA!$C$5:$F$5</c:f>
              <c:strCache>
                <c:ptCount val="4"/>
                <c:pt idx="0">
                  <c:v>NORMAL</c:v>
                </c:pt>
                <c:pt idx="1">
                  <c:v>SINCELEJO</c:v>
                </c:pt>
                <c:pt idx="2">
                  <c:v>SUCRE</c:v>
                </c:pt>
                <c:pt idx="3">
                  <c:v>COLOMBIA</c:v>
                </c:pt>
              </c:strCache>
            </c:strRef>
          </c:cat>
          <c:val>
            <c:numRef>
              <c:f>QUIMICA!$C$8:$F$8</c:f>
              <c:numCache>
                <c:formatCode>General</c:formatCode>
                <c:ptCount val="4"/>
                <c:pt idx="0">
                  <c:v>1.54</c:v>
                </c:pt>
                <c:pt idx="1">
                  <c:v>5.19</c:v>
                </c:pt>
                <c:pt idx="2">
                  <c:v>3.18</c:v>
                </c:pt>
                <c:pt idx="3">
                  <c:v>3.96</c:v>
                </c:pt>
              </c:numCache>
            </c:numRef>
          </c:val>
        </c:ser>
        <c:dLbls>
          <c:showLegendKey val="0"/>
          <c:showVal val="1"/>
          <c:showCatName val="0"/>
          <c:showSerName val="0"/>
          <c:showPercent val="0"/>
          <c:showBubbleSize val="0"/>
        </c:dLbls>
        <c:gapWidth val="150"/>
        <c:shape val="cylinder"/>
        <c:axId val="211253120"/>
        <c:axId val="211254656"/>
        <c:axId val="0"/>
      </c:bar3DChart>
      <c:catAx>
        <c:axId val="211253120"/>
        <c:scaling>
          <c:orientation val="minMax"/>
        </c:scaling>
        <c:delete val="0"/>
        <c:axPos val="b"/>
        <c:majorGridlines/>
        <c:majorTickMark val="out"/>
        <c:minorTickMark val="none"/>
        <c:tickLblPos val="nextTo"/>
        <c:txPr>
          <a:bodyPr/>
          <a:lstStyle/>
          <a:p>
            <a:pPr>
              <a:defRPr sz="1000"/>
            </a:pPr>
            <a:endParaRPr lang="es-CO"/>
          </a:p>
        </c:txPr>
        <c:crossAx val="211254656"/>
        <c:crosses val="autoZero"/>
        <c:auto val="1"/>
        <c:lblAlgn val="ctr"/>
        <c:lblOffset val="100"/>
        <c:noMultiLvlLbl val="0"/>
      </c:catAx>
      <c:valAx>
        <c:axId val="211254656"/>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1253120"/>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Competencia Indagar -Química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QUIMICA!$B$20</c:f>
              <c:strCache>
                <c:ptCount val="1"/>
                <c:pt idx="0">
                  <c:v> I ( Bajo )</c:v>
                </c:pt>
              </c:strCache>
            </c:strRef>
          </c:tx>
          <c:invertIfNegative val="0"/>
          <c:cat>
            <c:strRef>
              <c:f>QUIMICA!$C$19:$F$19</c:f>
              <c:strCache>
                <c:ptCount val="4"/>
                <c:pt idx="0">
                  <c:v>NORMAL</c:v>
                </c:pt>
                <c:pt idx="1">
                  <c:v>SINCELEJO</c:v>
                </c:pt>
                <c:pt idx="2">
                  <c:v>SUCRE</c:v>
                </c:pt>
                <c:pt idx="3">
                  <c:v>COLOMBIA</c:v>
                </c:pt>
              </c:strCache>
            </c:strRef>
          </c:cat>
          <c:val>
            <c:numRef>
              <c:f>QUIMICA!$C$20:$F$20</c:f>
              <c:numCache>
                <c:formatCode>General</c:formatCode>
                <c:ptCount val="4"/>
                <c:pt idx="0">
                  <c:v>8.9499999999999993</c:v>
                </c:pt>
                <c:pt idx="1">
                  <c:v>11.19</c:v>
                </c:pt>
                <c:pt idx="2">
                  <c:v>13.78</c:v>
                </c:pt>
                <c:pt idx="3">
                  <c:v>11.56</c:v>
                </c:pt>
              </c:numCache>
            </c:numRef>
          </c:val>
        </c:ser>
        <c:ser>
          <c:idx val="1"/>
          <c:order val="1"/>
          <c:tx>
            <c:strRef>
              <c:f>QUIMICA!$B$21</c:f>
              <c:strCache>
                <c:ptCount val="1"/>
                <c:pt idx="0">
                  <c:v> II ( Medio )</c:v>
                </c:pt>
              </c:strCache>
            </c:strRef>
          </c:tx>
          <c:invertIfNegative val="0"/>
          <c:cat>
            <c:strRef>
              <c:f>QUIMICA!$C$19:$F$19</c:f>
              <c:strCache>
                <c:ptCount val="4"/>
                <c:pt idx="0">
                  <c:v>NORMAL</c:v>
                </c:pt>
                <c:pt idx="1">
                  <c:v>SINCELEJO</c:v>
                </c:pt>
                <c:pt idx="2">
                  <c:v>SUCRE</c:v>
                </c:pt>
                <c:pt idx="3">
                  <c:v>COLOMBIA</c:v>
                </c:pt>
              </c:strCache>
            </c:strRef>
          </c:cat>
          <c:val>
            <c:numRef>
              <c:f>QUIMICA!$C$21:$F$21</c:f>
              <c:numCache>
                <c:formatCode>General</c:formatCode>
                <c:ptCount val="4"/>
                <c:pt idx="0">
                  <c:v>91.05</c:v>
                </c:pt>
                <c:pt idx="1">
                  <c:v>87.39</c:v>
                </c:pt>
                <c:pt idx="2">
                  <c:v>85.41</c:v>
                </c:pt>
                <c:pt idx="3">
                  <c:v>87.21</c:v>
                </c:pt>
              </c:numCache>
            </c:numRef>
          </c:val>
        </c:ser>
        <c:ser>
          <c:idx val="2"/>
          <c:order val="2"/>
          <c:tx>
            <c:strRef>
              <c:f>QUIMICA!$B$22</c:f>
              <c:strCache>
                <c:ptCount val="1"/>
                <c:pt idx="0">
                  <c:v> III ( Alto )</c:v>
                </c:pt>
              </c:strCache>
            </c:strRef>
          </c:tx>
          <c:invertIfNegative val="0"/>
          <c:cat>
            <c:strRef>
              <c:f>QUIMICA!$C$19:$F$19</c:f>
              <c:strCache>
                <c:ptCount val="4"/>
                <c:pt idx="0">
                  <c:v>NORMAL</c:v>
                </c:pt>
                <c:pt idx="1">
                  <c:v>SINCELEJO</c:v>
                </c:pt>
                <c:pt idx="2">
                  <c:v>SUCRE</c:v>
                </c:pt>
                <c:pt idx="3">
                  <c:v>COLOMBIA</c:v>
                </c:pt>
              </c:strCache>
            </c:strRef>
          </c:cat>
          <c:val>
            <c:numRef>
              <c:f>QUIMICA!$C$22:$F$22</c:f>
              <c:numCache>
                <c:formatCode>General</c:formatCode>
                <c:ptCount val="4"/>
                <c:pt idx="0">
                  <c:v>0</c:v>
                </c:pt>
                <c:pt idx="1">
                  <c:v>1.42</c:v>
                </c:pt>
                <c:pt idx="2">
                  <c:v>0.81</c:v>
                </c:pt>
                <c:pt idx="3">
                  <c:v>1.24</c:v>
                </c:pt>
              </c:numCache>
            </c:numRef>
          </c:val>
        </c:ser>
        <c:dLbls>
          <c:showLegendKey val="0"/>
          <c:showVal val="1"/>
          <c:showCatName val="0"/>
          <c:showSerName val="0"/>
          <c:showPercent val="0"/>
          <c:showBubbleSize val="0"/>
        </c:dLbls>
        <c:gapWidth val="150"/>
        <c:shape val="cylinder"/>
        <c:axId val="210574336"/>
        <c:axId val="210588416"/>
        <c:axId val="0"/>
      </c:bar3DChart>
      <c:catAx>
        <c:axId val="210574336"/>
        <c:scaling>
          <c:orientation val="minMax"/>
        </c:scaling>
        <c:delete val="0"/>
        <c:axPos val="b"/>
        <c:majorGridlines/>
        <c:majorTickMark val="out"/>
        <c:minorTickMark val="none"/>
        <c:tickLblPos val="nextTo"/>
        <c:txPr>
          <a:bodyPr/>
          <a:lstStyle/>
          <a:p>
            <a:pPr>
              <a:defRPr sz="1000"/>
            </a:pPr>
            <a:endParaRPr lang="es-CO"/>
          </a:p>
        </c:txPr>
        <c:crossAx val="210588416"/>
        <c:crosses val="autoZero"/>
        <c:auto val="1"/>
        <c:lblAlgn val="ctr"/>
        <c:lblOffset val="100"/>
        <c:noMultiLvlLbl val="0"/>
      </c:catAx>
      <c:valAx>
        <c:axId val="210588416"/>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0574336"/>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Competencia Explicar -Química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QUIMICA!$B$38</c:f>
              <c:strCache>
                <c:ptCount val="1"/>
                <c:pt idx="0">
                  <c:v> I ( Bajo )</c:v>
                </c:pt>
              </c:strCache>
            </c:strRef>
          </c:tx>
          <c:invertIfNegative val="0"/>
          <c:cat>
            <c:strRef>
              <c:f>QUIMICA!$C$37:$F$37</c:f>
              <c:strCache>
                <c:ptCount val="4"/>
                <c:pt idx="0">
                  <c:v>NORMAL</c:v>
                </c:pt>
                <c:pt idx="1">
                  <c:v>SINCELEJO</c:v>
                </c:pt>
                <c:pt idx="2">
                  <c:v>SUCRE</c:v>
                </c:pt>
                <c:pt idx="3">
                  <c:v>COLOMBIA</c:v>
                </c:pt>
              </c:strCache>
            </c:strRef>
          </c:cat>
          <c:val>
            <c:numRef>
              <c:f>QUIMICA!$C$38:$F$38</c:f>
              <c:numCache>
                <c:formatCode>General</c:formatCode>
                <c:ptCount val="4"/>
                <c:pt idx="0">
                  <c:v>13.27</c:v>
                </c:pt>
                <c:pt idx="1">
                  <c:v>16.920000000000002</c:v>
                </c:pt>
                <c:pt idx="2">
                  <c:v>22.52</c:v>
                </c:pt>
                <c:pt idx="3">
                  <c:v>21.3</c:v>
                </c:pt>
              </c:numCache>
            </c:numRef>
          </c:val>
        </c:ser>
        <c:ser>
          <c:idx val="1"/>
          <c:order val="1"/>
          <c:tx>
            <c:strRef>
              <c:f>QUIMICA!$B$39</c:f>
              <c:strCache>
                <c:ptCount val="1"/>
                <c:pt idx="0">
                  <c:v> II ( Medio )</c:v>
                </c:pt>
              </c:strCache>
            </c:strRef>
          </c:tx>
          <c:invertIfNegative val="0"/>
          <c:cat>
            <c:strRef>
              <c:f>QUIMICA!$C$37:$F$37</c:f>
              <c:strCache>
                <c:ptCount val="4"/>
                <c:pt idx="0">
                  <c:v>NORMAL</c:v>
                </c:pt>
                <c:pt idx="1">
                  <c:v>SINCELEJO</c:v>
                </c:pt>
                <c:pt idx="2">
                  <c:v>SUCRE</c:v>
                </c:pt>
                <c:pt idx="3">
                  <c:v>COLOMBIA</c:v>
                </c:pt>
              </c:strCache>
            </c:strRef>
          </c:cat>
          <c:val>
            <c:numRef>
              <c:f>QUIMICA!$C$39:$F$39</c:f>
              <c:numCache>
                <c:formatCode>General</c:formatCode>
                <c:ptCount val="4"/>
                <c:pt idx="0">
                  <c:v>86.11</c:v>
                </c:pt>
                <c:pt idx="1">
                  <c:v>80.34</c:v>
                </c:pt>
                <c:pt idx="2">
                  <c:v>76.040000000000006</c:v>
                </c:pt>
                <c:pt idx="3">
                  <c:v>77.27</c:v>
                </c:pt>
              </c:numCache>
            </c:numRef>
          </c:val>
        </c:ser>
        <c:ser>
          <c:idx val="2"/>
          <c:order val="2"/>
          <c:tx>
            <c:strRef>
              <c:f>QUIMICA!$B$40</c:f>
              <c:strCache>
                <c:ptCount val="1"/>
                <c:pt idx="0">
                  <c:v> III ( Alto )</c:v>
                </c:pt>
              </c:strCache>
            </c:strRef>
          </c:tx>
          <c:invertIfNegative val="0"/>
          <c:cat>
            <c:strRef>
              <c:f>QUIMICA!$C$37:$F$37</c:f>
              <c:strCache>
                <c:ptCount val="4"/>
                <c:pt idx="0">
                  <c:v>NORMAL</c:v>
                </c:pt>
                <c:pt idx="1">
                  <c:v>SINCELEJO</c:v>
                </c:pt>
                <c:pt idx="2">
                  <c:v>SUCRE</c:v>
                </c:pt>
                <c:pt idx="3">
                  <c:v>COLOMBIA</c:v>
                </c:pt>
              </c:strCache>
            </c:strRef>
          </c:cat>
          <c:val>
            <c:numRef>
              <c:f>QUIMICA!$C$40:$F$40</c:f>
              <c:numCache>
                <c:formatCode>General</c:formatCode>
                <c:ptCount val="4"/>
                <c:pt idx="0">
                  <c:v>0.62</c:v>
                </c:pt>
                <c:pt idx="1">
                  <c:v>2.74</c:v>
                </c:pt>
                <c:pt idx="2">
                  <c:v>1.44</c:v>
                </c:pt>
                <c:pt idx="3">
                  <c:v>1.43</c:v>
                </c:pt>
              </c:numCache>
            </c:numRef>
          </c:val>
        </c:ser>
        <c:dLbls>
          <c:showLegendKey val="0"/>
          <c:showVal val="1"/>
          <c:showCatName val="0"/>
          <c:showSerName val="0"/>
          <c:showPercent val="0"/>
          <c:showBubbleSize val="0"/>
        </c:dLbls>
        <c:gapWidth val="150"/>
        <c:shape val="cylinder"/>
        <c:axId val="210620800"/>
        <c:axId val="210622336"/>
        <c:axId val="0"/>
      </c:bar3DChart>
      <c:catAx>
        <c:axId val="210620800"/>
        <c:scaling>
          <c:orientation val="minMax"/>
        </c:scaling>
        <c:delete val="0"/>
        <c:axPos val="b"/>
        <c:majorGridlines/>
        <c:majorTickMark val="out"/>
        <c:minorTickMark val="none"/>
        <c:tickLblPos val="nextTo"/>
        <c:txPr>
          <a:bodyPr/>
          <a:lstStyle/>
          <a:p>
            <a:pPr>
              <a:defRPr sz="1000"/>
            </a:pPr>
            <a:endParaRPr lang="es-CO"/>
          </a:p>
        </c:txPr>
        <c:crossAx val="210622336"/>
        <c:crosses val="autoZero"/>
        <c:auto val="1"/>
        <c:lblAlgn val="ctr"/>
        <c:lblOffset val="100"/>
        <c:noMultiLvlLbl val="0"/>
      </c:catAx>
      <c:valAx>
        <c:axId val="210622336"/>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0620800"/>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Competencia Identificar - Física </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FISICA!$B$6</c:f>
              <c:strCache>
                <c:ptCount val="1"/>
                <c:pt idx="0">
                  <c:v> I ( Bajo )</c:v>
                </c:pt>
              </c:strCache>
            </c:strRef>
          </c:tx>
          <c:invertIfNegative val="0"/>
          <c:cat>
            <c:strRef>
              <c:f>FISICA!$C$5:$F$5</c:f>
              <c:strCache>
                <c:ptCount val="4"/>
                <c:pt idx="0">
                  <c:v>NORMAL</c:v>
                </c:pt>
                <c:pt idx="1">
                  <c:v>SINCELEJO</c:v>
                </c:pt>
                <c:pt idx="2">
                  <c:v>SUCRE</c:v>
                </c:pt>
                <c:pt idx="3">
                  <c:v>COLOMBIA</c:v>
                </c:pt>
              </c:strCache>
            </c:strRef>
          </c:cat>
          <c:val>
            <c:numRef>
              <c:f>FISICA!$C$6:$F$6</c:f>
              <c:numCache>
                <c:formatCode>General</c:formatCode>
                <c:ptCount val="4"/>
                <c:pt idx="0">
                  <c:v>10.49</c:v>
                </c:pt>
                <c:pt idx="1">
                  <c:v>12.92</c:v>
                </c:pt>
                <c:pt idx="2">
                  <c:v>15.4</c:v>
                </c:pt>
                <c:pt idx="3">
                  <c:v>13.96</c:v>
                </c:pt>
              </c:numCache>
            </c:numRef>
          </c:val>
        </c:ser>
        <c:ser>
          <c:idx val="1"/>
          <c:order val="1"/>
          <c:tx>
            <c:strRef>
              <c:f>FISICA!$B$7</c:f>
              <c:strCache>
                <c:ptCount val="1"/>
                <c:pt idx="0">
                  <c:v> II ( Medio )</c:v>
                </c:pt>
              </c:strCache>
            </c:strRef>
          </c:tx>
          <c:invertIfNegative val="0"/>
          <c:cat>
            <c:strRef>
              <c:f>FISICA!$C$5:$F$5</c:f>
              <c:strCache>
                <c:ptCount val="4"/>
                <c:pt idx="0">
                  <c:v>NORMAL</c:v>
                </c:pt>
                <c:pt idx="1">
                  <c:v>SINCELEJO</c:v>
                </c:pt>
                <c:pt idx="2">
                  <c:v>SUCRE</c:v>
                </c:pt>
                <c:pt idx="3">
                  <c:v>COLOMBIA</c:v>
                </c:pt>
              </c:strCache>
            </c:strRef>
          </c:cat>
          <c:val>
            <c:numRef>
              <c:f>FISICA!$C$7:$F$7</c:f>
              <c:numCache>
                <c:formatCode>General</c:formatCode>
                <c:ptCount val="4"/>
                <c:pt idx="0">
                  <c:v>89.2</c:v>
                </c:pt>
                <c:pt idx="1">
                  <c:v>86.52</c:v>
                </c:pt>
                <c:pt idx="2">
                  <c:v>84.3</c:v>
                </c:pt>
                <c:pt idx="3">
                  <c:v>85.73</c:v>
                </c:pt>
              </c:numCache>
            </c:numRef>
          </c:val>
        </c:ser>
        <c:ser>
          <c:idx val="2"/>
          <c:order val="2"/>
          <c:tx>
            <c:strRef>
              <c:f>FISICA!$B$8</c:f>
              <c:strCache>
                <c:ptCount val="1"/>
                <c:pt idx="0">
                  <c:v> III ( Alto )</c:v>
                </c:pt>
              </c:strCache>
            </c:strRef>
          </c:tx>
          <c:invertIfNegative val="0"/>
          <c:cat>
            <c:strRef>
              <c:f>FISICA!$C$5:$F$5</c:f>
              <c:strCache>
                <c:ptCount val="4"/>
                <c:pt idx="0">
                  <c:v>NORMAL</c:v>
                </c:pt>
                <c:pt idx="1">
                  <c:v>SINCELEJO</c:v>
                </c:pt>
                <c:pt idx="2">
                  <c:v>SUCRE</c:v>
                </c:pt>
                <c:pt idx="3">
                  <c:v>COLOMBIA</c:v>
                </c:pt>
              </c:strCache>
            </c:strRef>
          </c:cat>
          <c:val>
            <c:numRef>
              <c:f>FISICA!$C$8:$F$8</c:f>
              <c:numCache>
                <c:formatCode>General</c:formatCode>
                <c:ptCount val="4"/>
                <c:pt idx="0">
                  <c:v>0.31</c:v>
                </c:pt>
                <c:pt idx="1">
                  <c:v>0.56999999999999995</c:v>
                </c:pt>
                <c:pt idx="2">
                  <c:v>0.3</c:v>
                </c:pt>
                <c:pt idx="3">
                  <c:v>0.32</c:v>
                </c:pt>
              </c:numCache>
            </c:numRef>
          </c:val>
        </c:ser>
        <c:dLbls>
          <c:showLegendKey val="0"/>
          <c:showVal val="1"/>
          <c:showCatName val="0"/>
          <c:showSerName val="0"/>
          <c:showPercent val="0"/>
          <c:showBubbleSize val="0"/>
        </c:dLbls>
        <c:gapWidth val="150"/>
        <c:shape val="cylinder"/>
        <c:axId val="211314176"/>
        <c:axId val="211315712"/>
        <c:axId val="0"/>
      </c:bar3DChart>
      <c:catAx>
        <c:axId val="211314176"/>
        <c:scaling>
          <c:orientation val="minMax"/>
        </c:scaling>
        <c:delete val="0"/>
        <c:axPos val="b"/>
        <c:majorGridlines/>
        <c:majorTickMark val="out"/>
        <c:minorTickMark val="none"/>
        <c:tickLblPos val="nextTo"/>
        <c:txPr>
          <a:bodyPr/>
          <a:lstStyle/>
          <a:p>
            <a:pPr>
              <a:defRPr sz="1000"/>
            </a:pPr>
            <a:endParaRPr lang="es-CO"/>
          </a:p>
        </c:txPr>
        <c:crossAx val="211315712"/>
        <c:crosses val="autoZero"/>
        <c:auto val="1"/>
        <c:lblAlgn val="ctr"/>
        <c:lblOffset val="100"/>
        <c:noMultiLvlLbl val="0"/>
      </c:catAx>
      <c:valAx>
        <c:axId val="211315712"/>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1314176"/>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Competencia Argumentativa - Castellano</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Hoja2!$B$20</c:f>
              <c:strCache>
                <c:ptCount val="1"/>
                <c:pt idx="0">
                  <c:v> I ( Bajo )</c:v>
                </c:pt>
              </c:strCache>
            </c:strRef>
          </c:tx>
          <c:invertIfNegative val="0"/>
          <c:dLbls>
            <c:txPr>
              <a:bodyPr/>
              <a:lstStyle/>
              <a:p>
                <a:pPr>
                  <a:defRPr sz="800" b="1"/>
                </a:pPr>
                <a:endParaRPr lang="es-CO"/>
              </a:p>
            </c:txPr>
            <c:showLegendKey val="0"/>
            <c:showVal val="1"/>
            <c:showCatName val="0"/>
            <c:showSerName val="0"/>
            <c:showPercent val="0"/>
            <c:showBubbleSize val="0"/>
            <c:showLeaderLines val="0"/>
          </c:dLbls>
          <c:cat>
            <c:strRef>
              <c:f>Hoja2!$C$19:$F$19</c:f>
              <c:strCache>
                <c:ptCount val="4"/>
                <c:pt idx="0">
                  <c:v>NORMAL</c:v>
                </c:pt>
                <c:pt idx="1">
                  <c:v>SINCELEJO</c:v>
                </c:pt>
                <c:pt idx="2">
                  <c:v>SUCRE</c:v>
                </c:pt>
                <c:pt idx="3">
                  <c:v>COLOMBIA</c:v>
                </c:pt>
              </c:strCache>
            </c:strRef>
          </c:cat>
          <c:val>
            <c:numRef>
              <c:f>Hoja2!$C$20:$F$20</c:f>
              <c:numCache>
                <c:formatCode>General</c:formatCode>
                <c:ptCount val="4"/>
                <c:pt idx="0">
                  <c:v>25.31</c:v>
                </c:pt>
                <c:pt idx="1">
                  <c:v>26.19</c:v>
                </c:pt>
                <c:pt idx="2">
                  <c:v>32.99</c:v>
                </c:pt>
                <c:pt idx="3">
                  <c:v>25.53</c:v>
                </c:pt>
              </c:numCache>
            </c:numRef>
          </c:val>
        </c:ser>
        <c:ser>
          <c:idx val="1"/>
          <c:order val="1"/>
          <c:tx>
            <c:strRef>
              <c:f>Hoja2!$B$21</c:f>
              <c:strCache>
                <c:ptCount val="1"/>
                <c:pt idx="0">
                  <c:v> II ( Medio )</c:v>
                </c:pt>
              </c:strCache>
            </c:strRef>
          </c:tx>
          <c:invertIfNegative val="0"/>
          <c:dLbls>
            <c:txPr>
              <a:bodyPr/>
              <a:lstStyle/>
              <a:p>
                <a:pPr>
                  <a:defRPr sz="800" b="1"/>
                </a:pPr>
                <a:endParaRPr lang="es-CO"/>
              </a:p>
            </c:txPr>
            <c:showLegendKey val="0"/>
            <c:showVal val="1"/>
            <c:showCatName val="0"/>
            <c:showSerName val="0"/>
            <c:showPercent val="0"/>
            <c:showBubbleSize val="0"/>
            <c:showLeaderLines val="0"/>
          </c:dLbls>
          <c:cat>
            <c:strRef>
              <c:f>Hoja2!$C$19:$F$19</c:f>
              <c:strCache>
                <c:ptCount val="4"/>
                <c:pt idx="0">
                  <c:v>NORMAL</c:v>
                </c:pt>
                <c:pt idx="1">
                  <c:v>SINCELEJO</c:v>
                </c:pt>
                <c:pt idx="2">
                  <c:v>SUCRE</c:v>
                </c:pt>
                <c:pt idx="3">
                  <c:v>COLOMBIA</c:v>
                </c:pt>
              </c:strCache>
            </c:strRef>
          </c:cat>
          <c:val>
            <c:numRef>
              <c:f>Hoja2!$C$21:$F$21</c:f>
              <c:numCache>
                <c:formatCode>General</c:formatCode>
                <c:ptCount val="4"/>
                <c:pt idx="0">
                  <c:v>71.3</c:v>
                </c:pt>
                <c:pt idx="1">
                  <c:v>68.61</c:v>
                </c:pt>
                <c:pt idx="2">
                  <c:v>63.8</c:v>
                </c:pt>
                <c:pt idx="3">
                  <c:v>69.06</c:v>
                </c:pt>
              </c:numCache>
            </c:numRef>
          </c:val>
        </c:ser>
        <c:ser>
          <c:idx val="2"/>
          <c:order val="2"/>
          <c:tx>
            <c:strRef>
              <c:f>Hoja2!$B$22</c:f>
              <c:strCache>
                <c:ptCount val="1"/>
                <c:pt idx="0">
                  <c:v> III ( Alto )</c:v>
                </c:pt>
              </c:strCache>
            </c:strRef>
          </c:tx>
          <c:invertIfNegative val="0"/>
          <c:dLbls>
            <c:txPr>
              <a:bodyPr/>
              <a:lstStyle/>
              <a:p>
                <a:pPr>
                  <a:defRPr sz="800" b="1"/>
                </a:pPr>
                <a:endParaRPr lang="es-CO"/>
              </a:p>
            </c:txPr>
            <c:showLegendKey val="0"/>
            <c:showVal val="1"/>
            <c:showCatName val="0"/>
            <c:showSerName val="0"/>
            <c:showPercent val="0"/>
            <c:showBubbleSize val="0"/>
            <c:showLeaderLines val="0"/>
          </c:dLbls>
          <c:cat>
            <c:strRef>
              <c:f>Hoja2!$C$19:$F$19</c:f>
              <c:strCache>
                <c:ptCount val="4"/>
                <c:pt idx="0">
                  <c:v>NORMAL</c:v>
                </c:pt>
                <c:pt idx="1">
                  <c:v>SINCELEJO</c:v>
                </c:pt>
                <c:pt idx="2">
                  <c:v>SUCRE</c:v>
                </c:pt>
                <c:pt idx="3">
                  <c:v>COLOMBIA</c:v>
                </c:pt>
              </c:strCache>
            </c:strRef>
          </c:cat>
          <c:val>
            <c:numRef>
              <c:f>Hoja2!$C$22:$F$22</c:f>
              <c:numCache>
                <c:formatCode>General</c:formatCode>
                <c:ptCount val="4"/>
                <c:pt idx="0">
                  <c:v>3.4</c:v>
                </c:pt>
                <c:pt idx="1">
                  <c:v>5.19</c:v>
                </c:pt>
                <c:pt idx="2">
                  <c:v>3.21</c:v>
                </c:pt>
                <c:pt idx="3">
                  <c:v>5.41</c:v>
                </c:pt>
              </c:numCache>
            </c:numRef>
          </c:val>
        </c:ser>
        <c:dLbls>
          <c:showLegendKey val="0"/>
          <c:showVal val="1"/>
          <c:showCatName val="0"/>
          <c:showSerName val="0"/>
          <c:showPercent val="0"/>
          <c:showBubbleSize val="0"/>
        </c:dLbls>
        <c:gapWidth val="150"/>
        <c:shape val="cylinder"/>
        <c:axId val="153580672"/>
        <c:axId val="153582208"/>
        <c:axId val="0"/>
      </c:bar3DChart>
      <c:catAx>
        <c:axId val="153580672"/>
        <c:scaling>
          <c:orientation val="minMax"/>
        </c:scaling>
        <c:delete val="0"/>
        <c:axPos val="b"/>
        <c:majorGridlines/>
        <c:majorTickMark val="out"/>
        <c:minorTickMark val="none"/>
        <c:tickLblPos val="nextTo"/>
        <c:txPr>
          <a:bodyPr/>
          <a:lstStyle/>
          <a:p>
            <a:pPr>
              <a:defRPr b="1"/>
            </a:pPr>
            <a:endParaRPr lang="es-CO"/>
          </a:p>
        </c:txPr>
        <c:crossAx val="153582208"/>
        <c:crosses val="autoZero"/>
        <c:auto val="1"/>
        <c:lblAlgn val="ctr"/>
        <c:lblOffset val="100"/>
        <c:noMultiLvlLbl val="0"/>
      </c:catAx>
      <c:valAx>
        <c:axId val="153582208"/>
        <c:scaling>
          <c:orientation val="minMax"/>
        </c:scaling>
        <c:delete val="0"/>
        <c:axPos val="l"/>
        <c:majorGridlines/>
        <c:numFmt formatCode="General" sourceLinked="1"/>
        <c:majorTickMark val="out"/>
        <c:minorTickMark val="none"/>
        <c:tickLblPos val="nextTo"/>
        <c:txPr>
          <a:bodyPr/>
          <a:lstStyle/>
          <a:p>
            <a:pPr>
              <a:defRPr b="1"/>
            </a:pPr>
            <a:endParaRPr lang="es-CO"/>
          </a:p>
        </c:txPr>
        <c:crossAx val="153580672"/>
        <c:crosses val="autoZero"/>
        <c:crossBetween val="between"/>
      </c:valAx>
    </c:plotArea>
    <c:legend>
      <c:legendPos val="b"/>
      <c:overlay val="0"/>
      <c:txPr>
        <a:bodyPr/>
        <a:lstStyle/>
        <a:p>
          <a:pPr>
            <a:defRPr b="1"/>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Competencia Indagar - Física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FISICA!$B$20</c:f>
              <c:strCache>
                <c:ptCount val="1"/>
                <c:pt idx="0">
                  <c:v> I ( Bajo )</c:v>
                </c:pt>
              </c:strCache>
            </c:strRef>
          </c:tx>
          <c:invertIfNegative val="0"/>
          <c:cat>
            <c:strRef>
              <c:f>FISICA!$C$19:$F$19</c:f>
              <c:strCache>
                <c:ptCount val="4"/>
                <c:pt idx="0">
                  <c:v>NORMAL</c:v>
                </c:pt>
                <c:pt idx="1">
                  <c:v>SINCELEJO</c:v>
                </c:pt>
                <c:pt idx="2">
                  <c:v>SUCRE</c:v>
                </c:pt>
                <c:pt idx="3">
                  <c:v>COLOMBIA</c:v>
                </c:pt>
              </c:strCache>
            </c:strRef>
          </c:cat>
          <c:val>
            <c:numRef>
              <c:f>FISICA!$C$20:$F$20</c:f>
              <c:numCache>
                <c:formatCode>General</c:formatCode>
                <c:ptCount val="4"/>
                <c:pt idx="0">
                  <c:v>16.36</c:v>
                </c:pt>
                <c:pt idx="1">
                  <c:v>20.49</c:v>
                </c:pt>
                <c:pt idx="2">
                  <c:v>24.86</c:v>
                </c:pt>
                <c:pt idx="3">
                  <c:v>21.6</c:v>
                </c:pt>
              </c:numCache>
            </c:numRef>
          </c:val>
        </c:ser>
        <c:ser>
          <c:idx val="1"/>
          <c:order val="1"/>
          <c:tx>
            <c:strRef>
              <c:f>FISICA!$B$21</c:f>
              <c:strCache>
                <c:ptCount val="1"/>
                <c:pt idx="0">
                  <c:v> II ( Medio )</c:v>
                </c:pt>
              </c:strCache>
            </c:strRef>
          </c:tx>
          <c:invertIfNegative val="0"/>
          <c:cat>
            <c:strRef>
              <c:f>FISICA!$C$19:$F$19</c:f>
              <c:strCache>
                <c:ptCount val="4"/>
                <c:pt idx="0">
                  <c:v>NORMAL</c:v>
                </c:pt>
                <c:pt idx="1">
                  <c:v>SINCELEJO</c:v>
                </c:pt>
                <c:pt idx="2">
                  <c:v>SUCRE</c:v>
                </c:pt>
                <c:pt idx="3">
                  <c:v>COLOMBIA</c:v>
                </c:pt>
              </c:strCache>
            </c:strRef>
          </c:cat>
          <c:val>
            <c:numRef>
              <c:f>FISICA!$C$21:$F$21</c:f>
              <c:numCache>
                <c:formatCode>General</c:formatCode>
                <c:ptCount val="4"/>
                <c:pt idx="0">
                  <c:v>74.69</c:v>
                </c:pt>
                <c:pt idx="1">
                  <c:v>70.680000000000007</c:v>
                </c:pt>
                <c:pt idx="2">
                  <c:v>68.3</c:v>
                </c:pt>
                <c:pt idx="3">
                  <c:v>69.47</c:v>
                </c:pt>
              </c:numCache>
            </c:numRef>
          </c:val>
        </c:ser>
        <c:ser>
          <c:idx val="2"/>
          <c:order val="2"/>
          <c:tx>
            <c:strRef>
              <c:f>FISICA!$B$22</c:f>
              <c:strCache>
                <c:ptCount val="1"/>
                <c:pt idx="0">
                  <c:v> III ( Alto )</c:v>
                </c:pt>
              </c:strCache>
            </c:strRef>
          </c:tx>
          <c:invertIfNegative val="0"/>
          <c:cat>
            <c:strRef>
              <c:f>FISICA!$C$19:$F$19</c:f>
              <c:strCache>
                <c:ptCount val="4"/>
                <c:pt idx="0">
                  <c:v>NORMAL</c:v>
                </c:pt>
                <c:pt idx="1">
                  <c:v>SINCELEJO</c:v>
                </c:pt>
                <c:pt idx="2">
                  <c:v>SUCRE</c:v>
                </c:pt>
                <c:pt idx="3">
                  <c:v>COLOMBIA</c:v>
                </c:pt>
              </c:strCache>
            </c:strRef>
          </c:cat>
          <c:val>
            <c:numRef>
              <c:f>FISICA!$C$22:$F$22</c:f>
              <c:numCache>
                <c:formatCode>General</c:formatCode>
                <c:ptCount val="4"/>
                <c:pt idx="0">
                  <c:v>8.9499999999999993</c:v>
                </c:pt>
                <c:pt idx="1">
                  <c:v>8.83</c:v>
                </c:pt>
                <c:pt idx="2">
                  <c:v>6.84</c:v>
                </c:pt>
                <c:pt idx="3">
                  <c:v>8.92</c:v>
                </c:pt>
              </c:numCache>
            </c:numRef>
          </c:val>
        </c:ser>
        <c:dLbls>
          <c:showLegendKey val="0"/>
          <c:showVal val="1"/>
          <c:showCatName val="0"/>
          <c:showSerName val="0"/>
          <c:showPercent val="0"/>
          <c:showBubbleSize val="0"/>
        </c:dLbls>
        <c:gapWidth val="150"/>
        <c:shape val="cylinder"/>
        <c:axId val="211425920"/>
        <c:axId val="211435904"/>
        <c:axId val="0"/>
      </c:bar3DChart>
      <c:catAx>
        <c:axId val="211425920"/>
        <c:scaling>
          <c:orientation val="minMax"/>
        </c:scaling>
        <c:delete val="0"/>
        <c:axPos val="b"/>
        <c:majorGridlines/>
        <c:majorTickMark val="out"/>
        <c:minorTickMark val="none"/>
        <c:tickLblPos val="nextTo"/>
        <c:txPr>
          <a:bodyPr/>
          <a:lstStyle/>
          <a:p>
            <a:pPr>
              <a:defRPr sz="1000"/>
            </a:pPr>
            <a:endParaRPr lang="es-CO"/>
          </a:p>
        </c:txPr>
        <c:crossAx val="211435904"/>
        <c:crosses val="autoZero"/>
        <c:auto val="1"/>
        <c:lblAlgn val="ctr"/>
        <c:lblOffset val="100"/>
        <c:noMultiLvlLbl val="0"/>
      </c:catAx>
      <c:valAx>
        <c:axId val="211435904"/>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1425920"/>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Competencia Explicar - Física</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FISICA!$B$38</c:f>
              <c:strCache>
                <c:ptCount val="1"/>
                <c:pt idx="0">
                  <c:v> I ( Bajo )</c:v>
                </c:pt>
              </c:strCache>
            </c:strRef>
          </c:tx>
          <c:invertIfNegative val="0"/>
          <c:cat>
            <c:strRef>
              <c:f>FISICA!$C$37:$F$37</c:f>
              <c:strCache>
                <c:ptCount val="4"/>
                <c:pt idx="0">
                  <c:v>NORMAL</c:v>
                </c:pt>
                <c:pt idx="1">
                  <c:v>SINCELEJO</c:v>
                </c:pt>
                <c:pt idx="2">
                  <c:v>SUCRE</c:v>
                </c:pt>
                <c:pt idx="3">
                  <c:v>COLOMBIA</c:v>
                </c:pt>
              </c:strCache>
            </c:strRef>
          </c:cat>
          <c:val>
            <c:numRef>
              <c:f>FISICA!$C$38:$F$38</c:f>
              <c:numCache>
                <c:formatCode>General</c:formatCode>
                <c:ptCount val="4"/>
                <c:pt idx="0">
                  <c:v>13.27</c:v>
                </c:pt>
                <c:pt idx="1">
                  <c:v>11.6</c:v>
                </c:pt>
                <c:pt idx="2">
                  <c:v>13.06</c:v>
                </c:pt>
                <c:pt idx="3">
                  <c:v>13.36</c:v>
                </c:pt>
              </c:numCache>
            </c:numRef>
          </c:val>
        </c:ser>
        <c:ser>
          <c:idx val="1"/>
          <c:order val="1"/>
          <c:tx>
            <c:strRef>
              <c:f>FISICA!$B$39</c:f>
              <c:strCache>
                <c:ptCount val="1"/>
                <c:pt idx="0">
                  <c:v> II ( Medio )</c:v>
                </c:pt>
              </c:strCache>
            </c:strRef>
          </c:tx>
          <c:invertIfNegative val="0"/>
          <c:cat>
            <c:strRef>
              <c:f>FISICA!$C$37:$F$37</c:f>
              <c:strCache>
                <c:ptCount val="4"/>
                <c:pt idx="0">
                  <c:v>NORMAL</c:v>
                </c:pt>
                <c:pt idx="1">
                  <c:v>SINCELEJO</c:v>
                </c:pt>
                <c:pt idx="2">
                  <c:v>SUCRE</c:v>
                </c:pt>
                <c:pt idx="3">
                  <c:v>COLOMBIA</c:v>
                </c:pt>
              </c:strCache>
            </c:strRef>
          </c:cat>
          <c:val>
            <c:numRef>
              <c:f>FISICA!$C$39:$F$39</c:f>
              <c:numCache>
                <c:formatCode>General</c:formatCode>
                <c:ptCount val="4"/>
                <c:pt idx="0">
                  <c:v>86.73</c:v>
                </c:pt>
                <c:pt idx="1">
                  <c:v>88.09</c:v>
                </c:pt>
                <c:pt idx="2">
                  <c:v>86.82</c:v>
                </c:pt>
                <c:pt idx="3">
                  <c:v>86.44</c:v>
                </c:pt>
              </c:numCache>
            </c:numRef>
          </c:val>
        </c:ser>
        <c:ser>
          <c:idx val="2"/>
          <c:order val="2"/>
          <c:tx>
            <c:strRef>
              <c:f>FISICA!$B$40</c:f>
              <c:strCache>
                <c:ptCount val="1"/>
                <c:pt idx="0">
                  <c:v> III ( Alto )</c:v>
                </c:pt>
              </c:strCache>
            </c:strRef>
          </c:tx>
          <c:invertIfNegative val="0"/>
          <c:cat>
            <c:strRef>
              <c:f>FISICA!$C$37:$F$37</c:f>
              <c:strCache>
                <c:ptCount val="4"/>
                <c:pt idx="0">
                  <c:v>NORMAL</c:v>
                </c:pt>
                <c:pt idx="1">
                  <c:v>SINCELEJO</c:v>
                </c:pt>
                <c:pt idx="2">
                  <c:v>SUCRE</c:v>
                </c:pt>
                <c:pt idx="3">
                  <c:v>COLOMBIA</c:v>
                </c:pt>
              </c:strCache>
            </c:strRef>
          </c:cat>
          <c:val>
            <c:numRef>
              <c:f>FISICA!$C$40:$F$40</c:f>
              <c:numCache>
                <c:formatCode>General</c:formatCode>
                <c:ptCount val="4"/>
                <c:pt idx="0">
                  <c:v>0</c:v>
                </c:pt>
                <c:pt idx="1">
                  <c:v>0.31</c:v>
                </c:pt>
                <c:pt idx="2">
                  <c:v>0.12</c:v>
                </c:pt>
                <c:pt idx="3">
                  <c:v>0.2</c:v>
                </c:pt>
              </c:numCache>
            </c:numRef>
          </c:val>
        </c:ser>
        <c:dLbls>
          <c:showLegendKey val="0"/>
          <c:showVal val="1"/>
          <c:showCatName val="0"/>
          <c:showSerName val="0"/>
          <c:showPercent val="0"/>
          <c:showBubbleSize val="0"/>
        </c:dLbls>
        <c:gapWidth val="150"/>
        <c:shape val="cylinder"/>
        <c:axId val="211464192"/>
        <c:axId val="211465728"/>
        <c:axId val="0"/>
      </c:bar3DChart>
      <c:catAx>
        <c:axId val="211464192"/>
        <c:scaling>
          <c:orientation val="minMax"/>
        </c:scaling>
        <c:delete val="0"/>
        <c:axPos val="b"/>
        <c:majorGridlines/>
        <c:majorTickMark val="out"/>
        <c:minorTickMark val="none"/>
        <c:tickLblPos val="nextTo"/>
        <c:txPr>
          <a:bodyPr/>
          <a:lstStyle/>
          <a:p>
            <a:pPr>
              <a:defRPr sz="1000"/>
            </a:pPr>
            <a:endParaRPr lang="es-CO"/>
          </a:p>
        </c:txPr>
        <c:crossAx val="211465728"/>
        <c:crosses val="autoZero"/>
        <c:auto val="1"/>
        <c:lblAlgn val="ctr"/>
        <c:lblOffset val="100"/>
        <c:noMultiLvlLbl val="0"/>
      </c:catAx>
      <c:valAx>
        <c:axId val="211465728"/>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1464192"/>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Competencia Propositiva- Castellano</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Hoja2!$B$38</c:f>
              <c:strCache>
                <c:ptCount val="1"/>
                <c:pt idx="0">
                  <c:v> I ( Bajo )</c:v>
                </c:pt>
              </c:strCache>
            </c:strRef>
          </c:tx>
          <c:invertIfNegative val="0"/>
          <c:dLbls>
            <c:txPr>
              <a:bodyPr/>
              <a:lstStyle/>
              <a:p>
                <a:pPr>
                  <a:defRPr b="1"/>
                </a:pPr>
                <a:endParaRPr lang="es-CO"/>
              </a:p>
            </c:txPr>
            <c:showLegendKey val="0"/>
            <c:showVal val="1"/>
            <c:showCatName val="0"/>
            <c:showSerName val="0"/>
            <c:showPercent val="0"/>
            <c:showBubbleSize val="0"/>
            <c:showLeaderLines val="0"/>
          </c:dLbls>
          <c:cat>
            <c:strRef>
              <c:f>Hoja2!$C$37:$F$37</c:f>
              <c:strCache>
                <c:ptCount val="4"/>
                <c:pt idx="0">
                  <c:v>NORMAL</c:v>
                </c:pt>
                <c:pt idx="1">
                  <c:v>SINCELEJO</c:v>
                </c:pt>
                <c:pt idx="2">
                  <c:v>SUCRE</c:v>
                </c:pt>
                <c:pt idx="3">
                  <c:v>COLOMBIA</c:v>
                </c:pt>
              </c:strCache>
            </c:strRef>
          </c:cat>
          <c:val>
            <c:numRef>
              <c:f>Hoja2!$C$38:$F$38</c:f>
              <c:numCache>
                <c:formatCode>General</c:formatCode>
                <c:ptCount val="4"/>
                <c:pt idx="0">
                  <c:v>17.899999999999999</c:v>
                </c:pt>
                <c:pt idx="1">
                  <c:v>21.18</c:v>
                </c:pt>
                <c:pt idx="2">
                  <c:v>22.52</c:v>
                </c:pt>
                <c:pt idx="3">
                  <c:v>19.66</c:v>
                </c:pt>
              </c:numCache>
            </c:numRef>
          </c:val>
        </c:ser>
        <c:ser>
          <c:idx val="1"/>
          <c:order val="1"/>
          <c:tx>
            <c:strRef>
              <c:f>Hoja2!$B$39</c:f>
              <c:strCache>
                <c:ptCount val="1"/>
                <c:pt idx="0">
                  <c:v> II ( Medio )</c:v>
                </c:pt>
              </c:strCache>
            </c:strRef>
          </c:tx>
          <c:invertIfNegative val="0"/>
          <c:dLbls>
            <c:txPr>
              <a:bodyPr/>
              <a:lstStyle/>
              <a:p>
                <a:pPr>
                  <a:defRPr b="1"/>
                </a:pPr>
                <a:endParaRPr lang="es-CO"/>
              </a:p>
            </c:txPr>
            <c:showLegendKey val="0"/>
            <c:showVal val="1"/>
            <c:showCatName val="0"/>
            <c:showSerName val="0"/>
            <c:showPercent val="0"/>
            <c:showBubbleSize val="0"/>
            <c:showLeaderLines val="0"/>
          </c:dLbls>
          <c:cat>
            <c:strRef>
              <c:f>Hoja2!$C$37:$F$37</c:f>
              <c:strCache>
                <c:ptCount val="4"/>
                <c:pt idx="0">
                  <c:v>NORMAL</c:v>
                </c:pt>
                <c:pt idx="1">
                  <c:v>SINCELEJO</c:v>
                </c:pt>
                <c:pt idx="2">
                  <c:v>SUCRE</c:v>
                </c:pt>
                <c:pt idx="3">
                  <c:v>COLOMBIA</c:v>
                </c:pt>
              </c:strCache>
            </c:strRef>
          </c:cat>
          <c:val>
            <c:numRef>
              <c:f>Hoja2!$C$39:$F$39</c:f>
              <c:numCache>
                <c:formatCode>General</c:formatCode>
                <c:ptCount val="4"/>
                <c:pt idx="0">
                  <c:v>76.23</c:v>
                </c:pt>
                <c:pt idx="1">
                  <c:v>72.540000000000006</c:v>
                </c:pt>
                <c:pt idx="2">
                  <c:v>72.260000000000005</c:v>
                </c:pt>
                <c:pt idx="3">
                  <c:v>73.55</c:v>
                </c:pt>
              </c:numCache>
            </c:numRef>
          </c:val>
        </c:ser>
        <c:ser>
          <c:idx val="2"/>
          <c:order val="2"/>
          <c:tx>
            <c:strRef>
              <c:f>Hoja2!$B$40</c:f>
              <c:strCache>
                <c:ptCount val="1"/>
                <c:pt idx="0">
                  <c:v> III ( Alto )</c:v>
                </c:pt>
              </c:strCache>
            </c:strRef>
          </c:tx>
          <c:invertIfNegative val="0"/>
          <c:dLbls>
            <c:txPr>
              <a:bodyPr/>
              <a:lstStyle/>
              <a:p>
                <a:pPr>
                  <a:defRPr b="1"/>
                </a:pPr>
                <a:endParaRPr lang="es-CO"/>
              </a:p>
            </c:txPr>
            <c:showLegendKey val="0"/>
            <c:showVal val="1"/>
            <c:showCatName val="0"/>
            <c:showSerName val="0"/>
            <c:showPercent val="0"/>
            <c:showBubbleSize val="0"/>
            <c:showLeaderLines val="0"/>
          </c:dLbls>
          <c:cat>
            <c:strRef>
              <c:f>Hoja2!$C$37:$F$37</c:f>
              <c:strCache>
                <c:ptCount val="4"/>
                <c:pt idx="0">
                  <c:v>NORMAL</c:v>
                </c:pt>
                <c:pt idx="1">
                  <c:v>SINCELEJO</c:v>
                </c:pt>
                <c:pt idx="2">
                  <c:v>SUCRE</c:v>
                </c:pt>
                <c:pt idx="3">
                  <c:v>COLOMBIA</c:v>
                </c:pt>
              </c:strCache>
            </c:strRef>
          </c:cat>
          <c:val>
            <c:numRef>
              <c:f>Hoja2!$C$40:$F$40</c:f>
              <c:numCache>
                <c:formatCode>General</c:formatCode>
                <c:ptCount val="4"/>
                <c:pt idx="0">
                  <c:v>5.86</c:v>
                </c:pt>
                <c:pt idx="1">
                  <c:v>6.28</c:v>
                </c:pt>
                <c:pt idx="2">
                  <c:v>5.22</c:v>
                </c:pt>
                <c:pt idx="3">
                  <c:v>6.79</c:v>
                </c:pt>
              </c:numCache>
            </c:numRef>
          </c:val>
        </c:ser>
        <c:dLbls>
          <c:showLegendKey val="0"/>
          <c:showVal val="1"/>
          <c:showCatName val="0"/>
          <c:showSerName val="0"/>
          <c:showPercent val="0"/>
          <c:showBubbleSize val="0"/>
        </c:dLbls>
        <c:gapWidth val="150"/>
        <c:shape val="cylinder"/>
        <c:axId val="210704256"/>
        <c:axId val="210705792"/>
        <c:axId val="0"/>
      </c:bar3DChart>
      <c:catAx>
        <c:axId val="210704256"/>
        <c:scaling>
          <c:orientation val="minMax"/>
        </c:scaling>
        <c:delete val="0"/>
        <c:axPos val="b"/>
        <c:majorGridlines/>
        <c:majorTickMark val="out"/>
        <c:minorTickMark val="none"/>
        <c:tickLblPos val="nextTo"/>
        <c:txPr>
          <a:bodyPr/>
          <a:lstStyle/>
          <a:p>
            <a:pPr>
              <a:defRPr sz="1000" b="1"/>
            </a:pPr>
            <a:endParaRPr lang="es-CO"/>
          </a:p>
        </c:txPr>
        <c:crossAx val="210705792"/>
        <c:crosses val="autoZero"/>
        <c:auto val="1"/>
        <c:lblAlgn val="ctr"/>
        <c:lblOffset val="100"/>
        <c:noMultiLvlLbl val="0"/>
      </c:catAx>
      <c:valAx>
        <c:axId val="210705792"/>
        <c:scaling>
          <c:orientation val="minMax"/>
        </c:scaling>
        <c:delete val="0"/>
        <c:axPos val="l"/>
        <c:majorGridlines/>
        <c:numFmt formatCode="General" sourceLinked="1"/>
        <c:majorTickMark val="out"/>
        <c:minorTickMark val="none"/>
        <c:tickLblPos val="nextTo"/>
        <c:txPr>
          <a:bodyPr/>
          <a:lstStyle/>
          <a:p>
            <a:pPr>
              <a:defRPr sz="1000" b="1"/>
            </a:pPr>
            <a:endParaRPr lang="es-CO"/>
          </a:p>
        </c:txPr>
        <c:crossAx val="210704256"/>
        <c:crosses val="autoZero"/>
        <c:crossBetween val="between"/>
      </c:valAx>
    </c:plotArea>
    <c:legend>
      <c:legendPos val="b"/>
      <c:overlay val="0"/>
      <c:txPr>
        <a:bodyPr/>
        <a:lstStyle/>
        <a:p>
          <a:pPr>
            <a:defRPr sz="1000" b="1"/>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a:solidFill>
            <a:schemeClr val="dk1"/>
          </a:solidFill>
          <a:latin typeface="+mn-lt"/>
          <a:ea typeface="+mn-ea"/>
          <a:cs typeface="+mn-cs"/>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s-CO" sz="1200"/>
              <a:t>Competencia Comunicación - Matemática</a:t>
            </a:r>
          </a:p>
        </c:rich>
      </c:tx>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4.7308180227471568E-2"/>
          <c:y val="0.16041666666666668"/>
          <c:w val="0.90824737532808397"/>
          <c:h val="0.64046733741615636"/>
        </c:manualLayout>
      </c:layout>
      <c:bar3DChart>
        <c:barDir val="col"/>
        <c:grouping val="clustered"/>
        <c:varyColors val="0"/>
        <c:ser>
          <c:idx val="0"/>
          <c:order val="0"/>
          <c:tx>
            <c:strRef>
              <c:f>MATEMATICAS!$B$6</c:f>
              <c:strCache>
                <c:ptCount val="1"/>
                <c:pt idx="0">
                  <c:v> I ( Bajo )</c:v>
                </c:pt>
              </c:strCache>
            </c:strRef>
          </c:tx>
          <c:invertIfNegative val="0"/>
          <c:cat>
            <c:strRef>
              <c:f>MATEMATICAS!$C$5:$F$5</c:f>
              <c:strCache>
                <c:ptCount val="4"/>
                <c:pt idx="0">
                  <c:v>NORMAL</c:v>
                </c:pt>
                <c:pt idx="1">
                  <c:v>SINCELEJO</c:v>
                </c:pt>
                <c:pt idx="2">
                  <c:v>SUCRE</c:v>
                </c:pt>
                <c:pt idx="3">
                  <c:v>COLOMBIA</c:v>
                </c:pt>
              </c:strCache>
            </c:strRef>
          </c:cat>
          <c:val>
            <c:numRef>
              <c:f>MATEMATICAS!$C$6:$F$6</c:f>
              <c:numCache>
                <c:formatCode>General</c:formatCode>
                <c:ptCount val="4"/>
                <c:pt idx="0">
                  <c:v>45.06</c:v>
                </c:pt>
                <c:pt idx="1">
                  <c:v>41.82</c:v>
                </c:pt>
                <c:pt idx="2">
                  <c:v>50.83</c:v>
                </c:pt>
                <c:pt idx="3">
                  <c:v>44.27</c:v>
                </c:pt>
              </c:numCache>
            </c:numRef>
          </c:val>
        </c:ser>
        <c:ser>
          <c:idx val="1"/>
          <c:order val="1"/>
          <c:tx>
            <c:strRef>
              <c:f>MATEMATICAS!$B$7</c:f>
              <c:strCache>
                <c:ptCount val="1"/>
                <c:pt idx="0">
                  <c:v> II ( Medio )</c:v>
                </c:pt>
              </c:strCache>
            </c:strRef>
          </c:tx>
          <c:invertIfNegative val="0"/>
          <c:cat>
            <c:strRef>
              <c:f>MATEMATICAS!$C$5:$F$5</c:f>
              <c:strCache>
                <c:ptCount val="4"/>
                <c:pt idx="0">
                  <c:v>NORMAL</c:v>
                </c:pt>
                <c:pt idx="1">
                  <c:v>SINCELEJO</c:v>
                </c:pt>
                <c:pt idx="2">
                  <c:v>SUCRE</c:v>
                </c:pt>
                <c:pt idx="3">
                  <c:v>COLOMBIA</c:v>
                </c:pt>
              </c:strCache>
            </c:strRef>
          </c:cat>
          <c:val>
            <c:numRef>
              <c:f>MATEMATICAS!$C$7:$F$7</c:f>
              <c:numCache>
                <c:formatCode>General</c:formatCode>
                <c:ptCount val="4"/>
                <c:pt idx="0">
                  <c:v>54.63</c:v>
                </c:pt>
                <c:pt idx="1">
                  <c:v>55.49</c:v>
                </c:pt>
                <c:pt idx="2">
                  <c:v>47.75</c:v>
                </c:pt>
                <c:pt idx="3">
                  <c:v>53.82</c:v>
                </c:pt>
              </c:numCache>
            </c:numRef>
          </c:val>
        </c:ser>
        <c:ser>
          <c:idx val="2"/>
          <c:order val="2"/>
          <c:tx>
            <c:strRef>
              <c:f>MATEMATICAS!$B$8</c:f>
              <c:strCache>
                <c:ptCount val="1"/>
                <c:pt idx="0">
                  <c:v> III ( Alto )</c:v>
                </c:pt>
              </c:strCache>
            </c:strRef>
          </c:tx>
          <c:invertIfNegative val="0"/>
          <c:cat>
            <c:strRef>
              <c:f>MATEMATICAS!$C$5:$F$5</c:f>
              <c:strCache>
                <c:ptCount val="4"/>
                <c:pt idx="0">
                  <c:v>NORMAL</c:v>
                </c:pt>
                <c:pt idx="1">
                  <c:v>SINCELEJO</c:v>
                </c:pt>
                <c:pt idx="2">
                  <c:v>SUCRE</c:v>
                </c:pt>
                <c:pt idx="3">
                  <c:v>COLOMBIA</c:v>
                </c:pt>
              </c:strCache>
            </c:strRef>
          </c:cat>
          <c:val>
            <c:numRef>
              <c:f>MATEMATICAS!$C$8:$F$8</c:f>
              <c:numCache>
                <c:formatCode>General</c:formatCode>
                <c:ptCount val="4"/>
                <c:pt idx="0">
                  <c:v>0.31</c:v>
                </c:pt>
                <c:pt idx="1">
                  <c:v>2.69</c:v>
                </c:pt>
                <c:pt idx="2">
                  <c:v>1.41</c:v>
                </c:pt>
                <c:pt idx="3">
                  <c:v>1.92</c:v>
                </c:pt>
              </c:numCache>
            </c:numRef>
          </c:val>
        </c:ser>
        <c:dLbls>
          <c:showLegendKey val="0"/>
          <c:showVal val="1"/>
          <c:showCatName val="0"/>
          <c:showSerName val="0"/>
          <c:showPercent val="0"/>
          <c:showBubbleSize val="0"/>
        </c:dLbls>
        <c:gapWidth val="150"/>
        <c:shape val="cylinder"/>
        <c:axId val="210729984"/>
        <c:axId val="210748160"/>
        <c:axId val="0"/>
      </c:bar3DChart>
      <c:catAx>
        <c:axId val="210729984"/>
        <c:scaling>
          <c:orientation val="minMax"/>
        </c:scaling>
        <c:delete val="0"/>
        <c:axPos val="b"/>
        <c:majorGridlines/>
        <c:majorTickMark val="out"/>
        <c:minorTickMark val="none"/>
        <c:tickLblPos val="nextTo"/>
        <c:txPr>
          <a:bodyPr/>
          <a:lstStyle/>
          <a:p>
            <a:pPr>
              <a:defRPr sz="1000"/>
            </a:pPr>
            <a:endParaRPr lang="es-CO"/>
          </a:p>
        </c:txPr>
        <c:crossAx val="210748160"/>
        <c:crosses val="autoZero"/>
        <c:auto val="1"/>
        <c:lblAlgn val="ctr"/>
        <c:lblOffset val="100"/>
        <c:noMultiLvlLbl val="0"/>
      </c:catAx>
      <c:valAx>
        <c:axId val="210748160"/>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0729984"/>
        <c:crosses val="autoZero"/>
        <c:crossBetween val="between"/>
      </c:valAx>
    </c:plotArea>
    <c:legend>
      <c:legendPos val="b"/>
      <c:overlay val="0"/>
      <c:spPr>
        <a:noFill/>
        <a:ln w="25400" cap="flat" cmpd="sng" algn="ctr">
          <a:noFill/>
          <a:prstDash val="solid"/>
        </a:ln>
        <a:effectLst/>
      </c:spPr>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Competencia Razonamiento- Matemáticas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MATEMATICAS!$B$20</c:f>
              <c:strCache>
                <c:ptCount val="1"/>
                <c:pt idx="0">
                  <c:v> I ( Bajo )</c:v>
                </c:pt>
              </c:strCache>
            </c:strRef>
          </c:tx>
          <c:invertIfNegative val="0"/>
          <c:cat>
            <c:strRef>
              <c:f>MATEMATICAS!$C$19:$F$19</c:f>
              <c:strCache>
                <c:ptCount val="4"/>
                <c:pt idx="0">
                  <c:v>NORMAL</c:v>
                </c:pt>
                <c:pt idx="1">
                  <c:v>SINCELEJO</c:v>
                </c:pt>
                <c:pt idx="2">
                  <c:v>SUCRE</c:v>
                </c:pt>
                <c:pt idx="3">
                  <c:v>COLOMBIA</c:v>
                </c:pt>
              </c:strCache>
            </c:strRef>
          </c:cat>
          <c:val>
            <c:numRef>
              <c:f>MATEMATICAS!$C$20:$F$20</c:f>
              <c:numCache>
                <c:formatCode>General</c:formatCode>
                <c:ptCount val="4"/>
                <c:pt idx="0">
                  <c:v>41.05</c:v>
                </c:pt>
                <c:pt idx="1">
                  <c:v>35.21</c:v>
                </c:pt>
                <c:pt idx="2">
                  <c:v>40.96</c:v>
                </c:pt>
                <c:pt idx="3">
                  <c:v>37.72</c:v>
                </c:pt>
              </c:numCache>
            </c:numRef>
          </c:val>
        </c:ser>
        <c:ser>
          <c:idx val="1"/>
          <c:order val="1"/>
          <c:tx>
            <c:strRef>
              <c:f>MATEMATICAS!$B$21</c:f>
              <c:strCache>
                <c:ptCount val="1"/>
                <c:pt idx="0">
                  <c:v> II ( Medio )</c:v>
                </c:pt>
              </c:strCache>
            </c:strRef>
          </c:tx>
          <c:invertIfNegative val="0"/>
          <c:cat>
            <c:strRef>
              <c:f>MATEMATICAS!$C$19:$F$19</c:f>
              <c:strCache>
                <c:ptCount val="4"/>
                <c:pt idx="0">
                  <c:v>NORMAL</c:v>
                </c:pt>
                <c:pt idx="1">
                  <c:v>SINCELEJO</c:v>
                </c:pt>
                <c:pt idx="2">
                  <c:v>SUCRE</c:v>
                </c:pt>
                <c:pt idx="3">
                  <c:v>COLOMBIA</c:v>
                </c:pt>
              </c:strCache>
            </c:strRef>
          </c:cat>
          <c:val>
            <c:numRef>
              <c:f>MATEMATICAS!$C$21:$F$21</c:f>
              <c:numCache>
                <c:formatCode>General</c:formatCode>
                <c:ptCount val="4"/>
                <c:pt idx="0">
                  <c:v>58.95</c:v>
                </c:pt>
                <c:pt idx="1">
                  <c:v>64.3</c:v>
                </c:pt>
                <c:pt idx="2">
                  <c:v>58.78</c:v>
                </c:pt>
                <c:pt idx="3">
                  <c:v>61.94</c:v>
                </c:pt>
              </c:numCache>
            </c:numRef>
          </c:val>
        </c:ser>
        <c:ser>
          <c:idx val="2"/>
          <c:order val="2"/>
          <c:tx>
            <c:strRef>
              <c:f>MATEMATICAS!$B$22</c:f>
              <c:strCache>
                <c:ptCount val="1"/>
                <c:pt idx="0">
                  <c:v> III ( Alto )</c:v>
                </c:pt>
              </c:strCache>
            </c:strRef>
          </c:tx>
          <c:invertIfNegative val="0"/>
          <c:cat>
            <c:strRef>
              <c:f>MATEMATICAS!$C$19:$F$19</c:f>
              <c:strCache>
                <c:ptCount val="4"/>
                <c:pt idx="0">
                  <c:v>NORMAL</c:v>
                </c:pt>
                <c:pt idx="1">
                  <c:v>SINCELEJO</c:v>
                </c:pt>
                <c:pt idx="2">
                  <c:v>SUCRE</c:v>
                </c:pt>
                <c:pt idx="3">
                  <c:v>COLOMBIA</c:v>
                </c:pt>
              </c:strCache>
            </c:strRef>
          </c:cat>
          <c:val>
            <c:numRef>
              <c:f>MATEMATICAS!$C$22:$F$22</c:f>
              <c:numCache>
                <c:formatCode>General</c:formatCode>
                <c:ptCount val="4"/>
                <c:pt idx="0">
                  <c:v>0</c:v>
                </c:pt>
                <c:pt idx="1">
                  <c:v>0.49</c:v>
                </c:pt>
                <c:pt idx="2">
                  <c:v>0.27</c:v>
                </c:pt>
                <c:pt idx="3">
                  <c:v>0.34</c:v>
                </c:pt>
              </c:numCache>
            </c:numRef>
          </c:val>
        </c:ser>
        <c:dLbls>
          <c:showLegendKey val="0"/>
          <c:showVal val="1"/>
          <c:showCatName val="0"/>
          <c:showSerName val="0"/>
          <c:showPercent val="0"/>
          <c:showBubbleSize val="0"/>
        </c:dLbls>
        <c:gapWidth val="150"/>
        <c:shape val="cylinder"/>
        <c:axId val="210768256"/>
        <c:axId val="210769792"/>
        <c:axId val="0"/>
      </c:bar3DChart>
      <c:catAx>
        <c:axId val="210768256"/>
        <c:scaling>
          <c:orientation val="minMax"/>
        </c:scaling>
        <c:delete val="0"/>
        <c:axPos val="b"/>
        <c:majorGridlines/>
        <c:majorTickMark val="out"/>
        <c:minorTickMark val="none"/>
        <c:tickLblPos val="nextTo"/>
        <c:txPr>
          <a:bodyPr/>
          <a:lstStyle/>
          <a:p>
            <a:pPr>
              <a:defRPr sz="1000"/>
            </a:pPr>
            <a:endParaRPr lang="es-CO"/>
          </a:p>
        </c:txPr>
        <c:crossAx val="210769792"/>
        <c:crosses val="autoZero"/>
        <c:auto val="1"/>
        <c:lblAlgn val="ctr"/>
        <c:lblOffset val="100"/>
        <c:noMultiLvlLbl val="0"/>
      </c:catAx>
      <c:valAx>
        <c:axId val="210769792"/>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0768256"/>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Competencia Solución de Problemas - Matemáticas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MATEMATICAS!$B$38</c:f>
              <c:strCache>
                <c:ptCount val="1"/>
                <c:pt idx="0">
                  <c:v> I ( Bajo )</c:v>
                </c:pt>
              </c:strCache>
            </c:strRef>
          </c:tx>
          <c:invertIfNegative val="0"/>
          <c:cat>
            <c:strRef>
              <c:f>MATEMATICAS!$C$37:$F$37</c:f>
              <c:strCache>
                <c:ptCount val="4"/>
                <c:pt idx="0">
                  <c:v>NORMAL</c:v>
                </c:pt>
                <c:pt idx="1">
                  <c:v>SINCELEJO</c:v>
                </c:pt>
                <c:pt idx="2">
                  <c:v>SUCRE</c:v>
                </c:pt>
                <c:pt idx="3">
                  <c:v>COLOMBIA</c:v>
                </c:pt>
              </c:strCache>
            </c:strRef>
          </c:cat>
          <c:val>
            <c:numRef>
              <c:f>MATEMATICAS!$C$38:$F$38</c:f>
              <c:numCache>
                <c:formatCode>General</c:formatCode>
                <c:ptCount val="4"/>
                <c:pt idx="0">
                  <c:v>53.09</c:v>
                </c:pt>
                <c:pt idx="1">
                  <c:v>49.81</c:v>
                </c:pt>
                <c:pt idx="2">
                  <c:v>56.47</c:v>
                </c:pt>
                <c:pt idx="3">
                  <c:v>49.67</c:v>
                </c:pt>
              </c:numCache>
            </c:numRef>
          </c:val>
        </c:ser>
        <c:ser>
          <c:idx val="1"/>
          <c:order val="1"/>
          <c:tx>
            <c:strRef>
              <c:f>MATEMATICAS!$B$39</c:f>
              <c:strCache>
                <c:ptCount val="1"/>
                <c:pt idx="0">
                  <c:v> II ( Medio )</c:v>
                </c:pt>
              </c:strCache>
            </c:strRef>
          </c:tx>
          <c:invertIfNegative val="0"/>
          <c:cat>
            <c:strRef>
              <c:f>MATEMATICAS!$C$37:$F$37</c:f>
              <c:strCache>
                <c:ptCount val="4"/>
                <c:pt idx="0">
                  <c:v>NORMAL</c:v>
                </c:pt>
                <c:pt idx="1">
                  <c:v>SINCELEJO</c:v>
                </c:pt>
                <c:pt idx="2">
                  <c:v>SUCRE</c:v>
                </c:pt>
                <c:pt idx="3">
                  <c:v>COLOMBIA</c:v>
                </c:pt>
              </c:strCache>
            </c:strRef>
          </c:cat>
          <c:val>
            <c:numRef>
              <c:f>MATEMATICAS!$C$39:$F$39</c:f>
              <c:numCache>
                <c:formatCode>General</c:formatCode>
                <c:ptCount val="4"/>
                <c:pt idx="0">
                  <c:v>46.6</c:v>
                </c:pt>
                <c:pt idx="1">
                  <c:v>48.82</c:v>
                </c:pt>
                <c:pt idx="2">
                  <c:v>42.92</c:v>
                </c:pt>
                <c:pt idx="3">
                  <c:v>49.3</c:v>
                </c:pt>
              </c:numCache>
            </c:numRef>
          </c:val>
        </c:ser>
        <c:ser>
          <c:idx val="2"/>
          <c:order val="2"/>
          <c:tx>
            <c:strRef>
              <c:f>MATEMATICAS!$B$40</c:f>
              <c:strCache>
                <c:ptCount val="1"/>
                <c:pt idx="0">
                  <c:v> III ( Alto )</c:v>
                </c:pt>
              </c:strCache>
            </c:strRef>
          </c:tx>
          <c:invertIfNegative val="0"/>
          <c:cat>
            <c:strRef>
              <c:f>MATEMATICAS!$C$37:$F$37</c:f>
              <c:strCache>
                <c:ptCount val="4"/>
                <c:pt idx="0">
                  <c:v>NORMAL</c:v>
                </c:pt>
                <c:pt idx="1">
                  <c:v>SINCELEJO</c:v>
                </c:pt>
                <c:pt idx="2">
                  <c:v>SUCRE</c:v>
                </c:pt>
                <c:pt idx="3">
                  <c:v>COLOMBIA</c:v>
                </c:pt>
              </c:strCache>
            </c:strRef>
          </c:cat>
          <c:val>
            <c:numRef>
              <c:f>MATEMATICAS!$C$40:$F$40</c:f>
              <c:numCache>
                <c:formatCode>General</c:formatCode>
                <c:ptCount val="4"/>
                <c:pt idx="0">
                  <c:v>0.31</c:v>
                </c:pt>
                <c:pt idx="1">
                  <c:v>1.37</c:v>
                </c:pt>
                <c:pt idx="2">
                  <c:v>0.61</c:v>
                </c:pt>
                <c:pt idx="3">
                  <c:v>1.03</c:v>
                </c:pt>
              </c:numCache>
            </c:numRef>
          </c:val>
        </c:ser>
        <c:dLbls>
          <c:showLegendKey val="0"/>
          <c:showVal val="1"/>
          <c:showCatName val="0"/>
          <c:showSerName val="0"/>
          <c:showPercent val="0"/>
          <c:showBubbleSize val="0"/>
        </c:dLbls>
        <c:gapWidth val="150"/>
        <c:shape val="cylinder"/>
        <c:axId val="210806272"/>
        <c:axId val="210807808"/>
        <c:axId val="0"/>
      </c:bar3DChart>
      <c:catAx>
        <c:axId val="210806272"/>
        <c:scaling>
          <c:orientation val="minMax"/>
        </c:scaling>
        <c:delete val="0"/>
        <c:axPos val="b"/>
        <c:majorGridlines/>
        <c:majorTickMark val="out"/>
        <c:minorTickMark val="none"/>
        <c:tickLblPos val="nextTo"/>
        <c:txPr>
          <a:bodyPr/>
          <a:lstStyle/>
          <a:p>
            <a:pPr>
              <a:defRPr sz="1000"/>
            </a:pPr>
            <a:endParaRPr lang="es-CO"/>
          </a:p>
        </c:txPr>
        <c:crossAx val="210807808"/>
        <c:crosses val="autoZero"/>
        <c:auto val="1"/>
        <c:lblAlgn val="ctr"/>
        <c:lblOffset val="100"/>
        <c:noMultiLvlLbl val="0"/>
      </c:catAx>
      <c:valAx>
        <c:axId val="210807808"/>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0806272"/>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Competencia Interpretativa - Sociales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SOCIALES!$B$6</c:f>
              <c:strCache>
                <c:ptCount val="1"/>
                <c:pt idx="0">
                  <c:v> I ( Bajo )</c:v>
                </c:pt>
              </c:strCache>
            </c:strRef>
          </c:tx>
          <c:invertIfNegative val="0"/>
          <c:cat>
            <c:strRef>
              <c:f>SOCIALES!$C$5:$F$5</c:f>
              <c:strCache>
                <c:ptCount val="4"/>
                <c:pt idx="0">
                  <c:v>NORMAL</c:v>
                </c:pt>
                <c:pt idx="1">
                  <c:v>SINCELEJO</c:v>
                </c:pt>
                <c:pt idx="2">
                  <c:v>SUCRE</c:v>
                </c:pt>
                <c:pt idx="3">
                  <c:v>COLOMBIA</c:v>
                </c:pt>
              </c:strCache>
            </c:strRef>
          </c:cat>
          <c:val>
            <c:numRef>
              <c:f>SOCIALES!$C$6:$F$6</c:f>
              <c:numCache>
                <c:formatCode>General</c:formatCode>
                <c:ptCount val="4"/>
                <c:pt idx="0">
                  <c:v>23.77</c:v>
                </c:pt>
                <c:pt idx="1">
                  <c:v>24.67</c:v>
                </c:pt>
                <c:pt idx="2">
                  <c:v>32.229999999999997</c:v>
                </c:pt>
                <c:pt idx="3">
                  <c:v>28.38</c:v>
                </c:pt>
              </c:numCache>
            </c:numRef>
          </c:val>
        </c:ser>
        <c:ser>
          <c:idx val="1"/>
          <c:order val="1"/>
          <c:tx>
            <c:strRef>
              <c:f>SOCIALES!$B$7</c:f>
              <c:strCache>
                <c:ptCount val="1"/>
                <c:pt idx="0">
                  <c:v> II ( Medio )</c:v>
                </c:pt>
              </c:strCache>
            </c:strRef>
          </c:tx>
          <c:invertIfNegative val="0"/>
          <c:cat>
            <c:strRef>
              <c:f>SOCIALES!$C$5:$F$5</c:f>
              <c:strCache>
                <c:ptCount val="4"/>
                <c:pt idx="0">
                  <c:v>NORMAL</c:v>
                </c:pt>
                <c:pt idx="1">
                  <c:v>SINCELEJO</c:v>
                </c:pt>
                <c:pt idx="2">
                  <c:v>SUCRE</c:v>
                </c:pt>
                <c:pt idx="3">
                  <c:v>COLOMBIA</c:v>
                </c:pt>
              </c:strCache>
            </c:strRef>
          </c:cat>
          <c:val>
            <c:numRef>
              <c:f>SOCIALES!$C$7:$F$7</c:f>
              <c:numCache>
                <c:formatCode>General</c:formatCode>
                <c:ptCount val="4"/>
                <c:pt idx="0">
                  <c:v>72.53</c:v>
                </c:pt>
                <c:pt idx="1">
                  <c:v>71.61</c:v>
                </c:pt>
                <c:pt idx="2">
                  <c:v>65.63</c:v>
                </c:pt>
                <c:pt idx="3">
                  <c:v>68.87</c:v>
                </c:pt>
              </c:numCache>
            </c:numRef>
          </c:val>
        </c:ser>
        <c:ser>
          <c:idx val="2"/>
          <c:order val="2"/>
          <c:tx>
            <c:strRef>
              <c:f>SOCIALES!$B$8</c:f>
              <c:strCache>
                <c:ptCount val="1"/>
                <c:pt idx="0">
                  <c:v> III ( Alto )</c:v>
                </c:pt>
              </c:strCache>
            </c:strRef>
          </c:tx>
          <c:invertIfNegative val="0"/>
          <c:cat>
            <c:strRef>
              <c:f>SOCIALES!$C$5:$F$5</c:f>
              <c:strCache>
                <c:ptCount val="4"/>
                <c:pt idx="0">
                  <c:v>NORMAL</c:v>
                </c:pt>
                <c:pt idx="1">
                  <c:v>SINCELEJO</c:v>
                </c:pt>
                <c:pt idx="2">
                  <c:v>SUCRE</c:v>
                </c:pt>
                <c:pt idx="3">
                  <c:v>COLOMBIA</c:v>
                </c:pt>
              </c:strCache>
            </c:strRef>
          </c:cat>
          <c:val>
            <c:numRef>
              <c:f>SOCIALES!$C$8:$F$8</c:f>
              <c:numCache>
                <c:formatCode>General</c:formatCode>
                <c:ptCount val="4"/>
                <c:pt idx="0">
                  <c:v>3.7</c:v>
                </c:pt>
                <c:pt idx="1">
                  <c:v>3.72</c:v>
                </c:pt>
                <c:pt idx="2">
                  <c:v>2.14</c:v>
                </c:pt>
                <c:pt idx="3">
                  <c:v>2.76</c:v>
                </c:pt>
              </c:numCache>
            </c:numRef>
          </c:val>
        </c:ser>
        <c:dLbls>
          <c:showLegendKey val="0"/>
          <c:showVal val="1"/>
          <c:showCatName val="0"/>
          <c:showSerName val="0"/>
          <c:showPercent val="0"/>
          <c:showBubbleSize val="0"/>
        </c:dLbls>
        <c:gapWidth val="150"/>
        <c:shape val="cylinder"/>
        <c:axId val="210844288"/>
        <c:axId val="210846080"/>
        <c:axId val="0"/>
      </c:bar3DChart>
      <c:catAx>
        <c:axId val="210844288"/>
        <c:scaling>
          <c:orientation val="minMax"/>
        </c:scaling>
        <c:delete val="0"/>
        <c:axPos val="b"/>
        <c:majorGridlines/>
        <c:majorTickMark val="out"/>
        <c:minorTickMark val="none"/>
        <c:tickLblPos val="nextTo"/>
        <c:txPr>
          <a:bodyPr/>
          <a:lstStyle/>
          <a:p>
            <a:pPr>
              <a:defRPr sz="1000"/>
            </a:pPr>
            <a:endParaRPr lang="es-CO"/>
          </a:p>
        </c:txPr>
        <c:crossAx val="210846080"/>
        <c:crosses val="autoZero"/>
        <c:auto val="1"/>
        <c:lblAlgn val="ctr"/>
        <c:lblOffset val="100"/>
        <c:noMultiLvlLbl val="0"/>
      </c:catAx>
      <c:valAx>
        <c:axId val="210846080"/>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0844288"/>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Competencia Argumentativa - Sociales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SOCIALES!$B$20</c:f>
              <c:strCache>
                <c:ptCount val="1"/>
                <c:pt idx="0">
                  <c:v> I ( Bajo )</c:v>
                </c:pt>
              </c:strCache>
            </c:strRef>
          </c:tx>
          <c:invertIfNegative val="0"/>
          <c:cat>
            <c:strRef>
              <c:f>SOCIALES!$C$19:$F$19</c:f>
              <c:strCache>
                <c:ptCount val="4"/>
                <c:pt idx="0">
                  <c:v>NORMAL</c:v>
                </c:pt>
                <c:pt idx="1">
                  <c:v>SINCELEJO</c:v>
                </c:pt>
                <c:pt idx="2">
                  <c:v>SUCRE</c:v>
                </c:pt>
                <c:pt idx="3">
                  <c:v>COLOMBIA</c:v>
                </c:pt>
              </c:strCache>
            </c:strRef>
          </c:cat>
          <c:val>
            <c:numRef>
              <c:f>SOCIALES!$C$20:$F$20</c:f>
              <c:numCache>
                <c:formatCode>General</c:formatCode>
                <c:ptCount val="4"/>
                <c:pt idx="0">
                  <c:v>28.09</c:v>
                </c:pt>
                <c:pt idx="1">
                  <c:v>24.49</c:v>
                </c:pt>
                <c:pt idx="2">
                  <c:v>29.08</c:v>
                </c:pt>
                <c:pt idx="3">
                  <c:v>23.24</c:v>
                </c:pt>
              </c:numCache>
            </c:numRef>
          </c:val>
        </c:ser>
        <c:ser>
          <c:idx val="1"/>
          <c:order val="1"/>
          <c:tx>
            <c:strRef>
              <c:f>SOCIALES!$B$21</c:f>
              <c:strCache>
                <c:ptCount val="1"/>
                <c:pt idx="0">
                  <c:v> II ( Medio )</c:v>
                </c:pt>
              </c:strCache>
            </c:strRef>
          </c:tx>
          <c:invertIfNegative val="0"/>
          <c:cat>
            <c:strRef>
              <c:f>SOCIALES!$C$19:$F$19</c:f>
              <c:strCache>
                <c:ptCount val="4"/>
                <c:pt idx="0">
                  <c:v>NORMAL</c:v>
                </c:pt>
                <c:pt idx="1">
                  <c:v>SINCELEJO</c:v>
                </c:pt>
                <c:pt idx="2">
                  <c:v>SUCRE</c:v>
                </c:pt>
                <c:pt idx="3">
                  <c:v>COLOMBIA</c:v>
                </c:pt>
              </c:strCache>
            </c:strRef>
          </c:cat>
          <c:val>
            <c:numRef>
              <c:f>SOCIALES!$C$21:$F$21</c:f>
              <c:numCache>
                <c:formatCode>General</c:formatCode>
                <c:ptCount val="4"/>
                <c:pt idx="0">
                  <c:v>70.37</c:v>
                </c:pt>
                <c:pt idx="1">
                  <c:v>73.47</c:v>
                </c:pt>
                <c:pt idx="2">
                  <c:v>69.739999999999995</c:v>
                </c:pt>
                <c:pt idx="3">
                  <c:v>75.41</c:v>
                </c:pt>
              </c:numCache>
            </c:numRef>
          </c:val>
        </c:ser>
        <c:ser>
          <c:idx val="2"/>
          <c:order val="2"/>
          <c:tx>
            <c:strRef>
              <c:f>SOCIALES!$B$22</c:f>
              <c:strCache>
                <c:ptCount val="1"/>
                <c:pt idx="0">
                  <c:v> III ( Alto )</c:v>
                </c:pt>
              </c:strCache>
            </c:strRef>
          </c:tx>
          <c:invertIfNegative val="0"/>
          <c:cat>
            <c:strRef>
              <c:f>SOCIALES!$C$19:$F$19</c:f>
              <c:strCache>
                <c:ptCount val="4"/>
                <c:pt idx="0">
                  <c:v>NORMAL</c:v>
                </c:pt>
                <c:pt idx="1">
                  <c:v>SINCELEJO</c:v>
                </c:pt>
                <c:pt idx="2">
                  <c:v>SUCRE</c:v>
                </c:pt>
                <c:pt idx="3">
                  <c:v>COLOMBIA</c:v>
                </c:pt>
              </c:strCache>
            </c:strRef>
          </c:cat>
          <c:val>
            <c:numRef>
              <c:f>SOCIALES!$C$22:$F$22</c:f>
              <c:numCache>
                <c:formatCode>General</c:formatCode>
                <c:ptCount val="4"/>
                <c:pt idx="0">
                  <c:v>1.54</c:v>
                </c:pt>
                <c:pt idx="1">
                  <c:v>2.04</c:v>
                </c:pt>
                <c:pt idx="2">
                  <c:v>1.18</c:v>
                </c:pt>
                <c:pt idx="3">
                  <c:v>1.35</c:v>
                </c:pt>
              </c:numCache>
            </c:numRef>
          </c:val>
        </c:ser>
        <c:dLbls>
          <c:showLegendKey val="0"/>
          <c:showVal val="1"/>
          <c:showCatName val="0"/>
          <c:showSerName val="0"/>
          <c:showPercent val="0"/>
          <c:showBubbleSize val="0"/>
        </c:dLbls>
        <c:gapWidth val="150"/>
        <c:shape val="cylinder"/>
        <c:axId val="210882560"/>
        <c:axId val="210884096"/>
        <c:axId val="0"/>
      </c:bar3DChart>
      <c:catAx>
        <c:axId val="210882560"/>
        <c:scaling>
          <c:orientation val="minMax"/>
        </c:scaling>
        <c:delete val="0"/>
        <c:axPos val="b"/>
        <c:majorGridlines/>
        <c:majorTickMark val="out"/>
        <c:minorTickMark val="none"/>
        <c:tickLblPos val="nextTo"/>
        <c:txPr>
          <a:bodyPr/>
          <a:lstStyle/>
          <a:p>
            <a:pPr>
              <a:defRPr sz="1000"/>
            </a:pPr>
            <a:endParaRPr lang="es-CO"/>
          </a:p>
        </c:txPr>
        <c:crossAx val="210884096"/>
        <c:crosses val="autoZero"/>
        <c:auto val="1"/>
        <c:lblAlgn val="ctr"/>
        <c:lblOffset val="100"/>
        <c:noMultiLvlLbl val="0"/>
      </c:catAx>
      <c:valAx>
        <c:axId val="210884096"/>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0882560"/>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en-US" sz="1200"/>
              <a:t>Competencia Propósitiva - Sociales</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SOCIALES!$B$38</c:f>
              <c:strCache>
                <c:ptCount val="1"/>
                <c:pt idx="0">
                  <c:v> I ( Bajo )</c:v>
                </c:pt>
              </c:strCache>
            </c:strRef>
          </c:tx>
          <c:invertIfNegative val="0"/>
          <c:cat>
            <c:strRef>
              <c:f>SOCIALES!$C$37:$F$37</c:f>
              <c:strCache>
                <c:ptCount val="4"/>
                <c:pt idx="0">
                  <c:v>NORMAL</c:v>
                </c:pt>
                <c:pt idx="1">
                  <c:v>SINCELEJO</c:v>
                </c:pt>
                <c:pt idx="2">
                  <c:v>SUCRE</c:v>
                </c:pt>
                <c:pt idx="3">
                  <c:v>COLOMBIA</c:v>
                </c:pt>
              </c:strCache>
            </c:strRef>
          </c:cat>
          <c:val>
            <c:numRef>
              <c:f>SOCIALES!$C$38:$F$38</c:f>
              <c:numCache>
                <c:formatCode>General</c:formatCode>
                <c:ptCount val="4"/>
                <c:pt idx="0">
                  <c:v>18.52</c:v>
                </c:pt>
                <c:pt idx="1">
                  <c:v>23.43</c:v>
                </c:pt>
                <c:pt idx="2">
                  <c:v>29.79</c:v>
                </c:pt>
                <c:pt idx="3">
                  <c:v>24.14</c:v>
                </c:pt>
              </c:numCache>
            </c:numRef>
          </c:val>
        </c:ser>
        <c:ser>
          <c:idx val="1"/>
          <c:order val="1"/>
          <c:tx>
            <c:strRef>
              <c:f>SOCIALES!$B$39</c:f>
              <c:strCache>
                <c:ptCount val="1"/>
                <c:pt idx="0">
                  <c:v> II ( Medio )</c:v>
                </c:pt>
              </c:strCache>
            </c:strRef>
          </c:tx>
          <c:invertIfNegative val="0"/>
          <c:cat>
            <c:strRef>
              <c:f>SOCIALES!$C$37:$F$37</c:f>
              <c:strCache>
                <c:ptCount val="4"/>
                <c:pt idx="0">
                  <c:v>NORMAL</c:v>
                </c:pt>
                <c:pt idx="1">
                  <c:v>SINCELEJO</c:v>
                </c:pt>
                <c:pt idx="2">
                  <c:v>SUCRE</c:v>
                </c:pt>
                <c:pt idx="3">
                  <c:v>COLOMBIA</c:v>
                </c:pt>
              </c:strCache>
            </c:strRef>
          </c:cat>
          <c:val>
            <c:numRef>
              <c:f>SOCIALES!$C$39:$F$39</c:f>
              <c:numCache>
                <c:formatCode>General</c:formatCode>
                <c:ptCount val="4"/>
                <c:pt idx="0">
                  <c:v>76.23</c:v>
                </c:pt>
                <c:pt idx="1">
                  <c:v>72.459999999999994</c:v>
                </c:pt>
                <c:pt idx="2">
                  <c:v>67.97</c:v>
                </c:pt>
                <c:pt idx="3">
                  <c:v>72.25</c:v>
                </c:pt>
              </c:numCache>
            </c:numRef>
          </c:val>
        </c:ser>
        <c:ser>
          <c:idx val="2"/>
          <c:order val="2"/>
          <c:tx>
            <c:strRef>
              <c:f>SOCIALES!$B$40</c:f>
              <c:strCache>
                <c:ptCount val="1"/>
                <c:pt idx="0">
                  <c:v> III ( Alto )</c:v>
                </c:pt>
              </c:strCache>
            </c:strRef>
          </c:tx>
          <c:invertIfNegative val="0"/>
          <c:cat>
            <c:strRef>
              <c:f>SOCIALES!$C$37:$F$37</c:f>
              <c:strCache>
                <c:ptCount val="4"/>
                <c:pt idx="0">
                  <c:v>NORMAL</c:v>
                </c:pt>
                <c:pt idx="1">
                  <c:v>SINCELEJO</c:v>
                </c:pt>
                <c:pt idx="2">
                  <c:v>SUCRE</c:v>
                </c:pt>
                <c:pt idx="3">
                  <c:v>COLOMBIA</c:v>
                </c:pt>
              </c:strCache>
            </c:strRef>
          </c:cat>
          <c:val>
            <c:numRef>
              <c:f>SOCIALES!$C$40:$F$40</c:f>
              <c:numCache>
                <c:formatCode>General</c:formatCode>
                <c:ptCount val="4"/>
                <c:pt idx="0">
                  <c:v>5.25</c:v>
                </c:pt>
                <c:pt idx="1">
                  <c:v>4.1100000000000003</c:v>
                </c:pt>
                <c:pt idx="2">
                  <c:v>2.2400000000000002</c:v>
                </c:pt>
                <c:pt idx="3">
                  <c:v>3.61</c:v>
                </c:pt>
              </c:numCache>
            </c:numRef>
          </c:val>
        </c:ser>
        <c:dLbls>
          <c:showLegendKey val="0"/>
          <c:showVal val="1"/>
          <c:showCatName val="0"/>
          <c:showSerName val="0"/>
          <c:showPercent val="0"/>
          <c:showBubbleSize val="0"/>
        </c:dLbls>
        <c:gapWidth val="150"/>
        <c:shape val="cylinder"/>
        <c:axId val="210916480"/>
        <c:axId val="210918016"/>
        <c:axId val="0"/>
      </c:bar3DChart>
      <c:catAx>
        <c:axId val="210916480"/>
        <c:scaling>
          <c:orientation val="minMax"/>
        </c:scaling>
        <c:delete val="0"/>
        <c:axPos val="b"/>
        <c:majorGridlines/>
        <c:majorTickMark val="out"/>
        <c:minorTickMark val="none"/>
        <c:tickLblPos val="nextTo"/>
        <c:txPr>
          <a:bodyPr/>
          <a:lstStyle/>
          <a:p>
            <a:pPr>
              <a:defRPr sz="1000"/>
            </a:pPr>
            <a:endParaRPr lang="es-CO"/>
          </a:p>
        </c:txPr>
        <c:crossAx val="210918016"/>
        <c:crosses val="autoZero"/>
        <c:auto val="1"/>
        <c:lblAlgn val="ctr"/>
        <c:lblOffset val="100"/>
        <c:noMultiLvlLbl val="0"/>
      </c:catAx>
      <c:valAx>
        <c:axId val="210918016"/>
        <c:scaling>
          <c:orientation val="minMax"/>
        </c:scaling>
        <c:delete val="0"/>
        <c:axPos val="l"/>
        <c:majorGridlines/>
        <c:numFmt formatCode="General" sourceLinked="1"/>
        <c:majorTickMark val="out"/>
        <c:minorTickMark val="none"/>
        <c:tickLblPos val="nextTo"/>
        <c:txPr>
          <a:bodyPr/>
          <a:lstStyle/>
          <a:p>
            <a:pPr>
              <a:defRPr sz="1000"/>
            </a:pPr>
            <a:endParaRPr lang="es-CO"/>
          </a:p>
        </c:txPr>
        <c:crossAx val="210916480"/>
        <c:crosses val="autoZero"/>
        <c:crossBetween val="between"/>
      </c:valAx>
    </c:plotArea>
    <c:legend>
      <c:legendPos val="b"/>
      <c:overlay val="0"/>
      <c:txPr>
        <a:bodyPr/>
        <a:lstStyle/>
        <a:p>
          <a:pPr>
            <a:defRPr sz="1000"/>
          </a:pPr>
          <a:endParaRPr lang="es-CO"/>
        </a:p>
      </c:txPr>
    </c:legend>
    <c:plotVisOnly val="1"/>
    <c:dispBlanksAs val="gap"/>
    <c:showDLblsOverMax val="0"/>
  </c:chart>
  <c:spPr>
    <a:solidFill>
      <a:schemeClr val="lt1"/>
    </a:solidFill>
    <a:ln w="25400" cap="flat" cmpd="sng" algn="ctr">
      <a:solidFill>
        <a:schemeClr val="accent2"/>
      </a:solidFill>
      <a:prstDash val="solid"/>
    </a:ln>
    <a:effectLst/>
  </c:spPr>
  <c:txPr>
    <a:bodyPr/>
    <a:lstStyle/>
    <a:p>
      <a:pPr>
        <a:defRPr sz="800" b="1">
          <a:solidFill>
            <a:schemeClr val="dk1"/>
          </a:solidFill>
          <a:latin typeface="+mn-lt"/>
          <a:ea typeface="+mn-ea"/>
          <a:cs typeface="+mn-cs"/>
        </a:defRPr>
      </a:pPr>
      <a:endParaRPr lang="es-CO"/>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1603</Words>
  <Characters>8821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Maritza</cp:lastModifiedBy>
  <cp:revision>2</cp:revision>
  <dcterms:created xsi:type="dcterms:W3CDTF">2015-07-02T03:37:00Z</dcterms:created>
  <dcterms:modified xsi:type="dcterms:W3CDTF">2015-07-02T03:37:00Z</dcterms:modified>
</cp:coreProperties>
</file>